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666" w:rsidRDefault="007B6666">
      <w:pPr>
        <w:pStyle w:val="Standard"/>
        <w:ind w:right="-566"/>
        <w:rPr>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center"/>
        <w:rPr>
          <w:b/>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center"/>
        <w:rPr>
          <w:b/>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center"/>
        <w:rPr>
          <w:szCs w:val="26"/>
        </w:rPr>
      </w:pPr>
      <w:r>
        <w:rPr>
          <w:b/>
          <w:szCs w:val="26"/>
        </w:rPr>
        <w:t xml:space="preserve">EDITAL Nº </w:t>
      </w:r>
      <w:r>
        <w:rPr>
          <w:b/>
          <w:color w:val="000000"/>
          <w:szCs w:val="26"/>
        </w:rPr>
        <w:t>4084</w:t>
      </w:r>
      <w:r>
        <w:rPr>
          <w:b/>
          <w:szCs w:val="26"/>
        </w:rPr>
        <w:t>/2026</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center"/>
        <w:rPr>
          <w:b/>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center"/>
      </w:pPr>
      <w:r>
        <w:rPr>
          <w:b/>
          <w:szCs w:val="26"/>
        </w:rPr>
        <w:t xml:space="preserve"> LEILÃO ELETRÔNICO Nº 01/2026</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center"/>
        <w:rPr>
          <w:b/>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center"/>
        <w:rPr>
          <w:b/>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both"/>
      </w:pPr>
      <w:r>
        <w:rPr>
          <w:b/>
          <w:bCs/>
          <w:szCs w:val="26"/>
          <w:u w:val="single"/>
        </w:rPr>
        <w:t>OBJETO:</w:t>
      </w:r>
      <w:r>
        <w:rPr>
          <w:b/>
          <w:szCs w:val="26"/>
        </w:rPr>
        <w:t xml:space="preserve"> LEILÃO PARA VENDA DE BENS INSERVÍVEIS DE PROPRIEDADE DO MUNICÍPIO DE CAÇAPAVA DO SUL.</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bCs/>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bCs/>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both"/>
      </w:pPr>
      <w:r>
        <w:rPr>
          <w:bCs/>
          <w:szCs w:val="26"/>
        </w:rPr>
        <w:t xml:space="preserve">INÍCIO DE RECEBIMENTO DE PROPOSTAS: </w:t>
      </w:r>
      <w:r>
        <w:rPr>
          <w:b/>
          <w:bCs/>
          <w:szCs w:val="26"/>
        </w:rPr>
        <w:t>Dia 08/04/2026 – 08h</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color w:val="C9211E"/>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color w:val="C9211E"/>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both"/>
      </w:pPr>
      <w:r>
        <w:rPr>
          <w:bCs/>
          <w:szCs w:val="26"/>
        </w:rPr>
        <w:t>LIMITE PARA RECEBIMENTO DE PROPOSTAS:</w:t>
      </w:r>
      <w:r>
        <w:rPr>
          <w:b/>
          <w:szCs w:val="26"/>
        </w:rPr>
        <w:t xml:space="preserve"> </w:t>
      </w:r>
      <w:r>
        <w:rPr>
          <w:b/>
          <w:bCs/>
          <w:szCs w:val="26"/>
        </w:rPr>
        <w:t>Dia 05/05/2026 –</w:t>
      </w:r>
      <w:r>
        <w:rPr>
          <w:b/>
          <w:szCs w:val="26"/>
        </w:rPr>
        <w:t xml:space="preserve"> 08h30min</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color w:val="C9211E"/>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both"/>
        <w:rPr>
          <w:b/>
          <w:szCs w:val="26"/>
        </w:rPr>
      </w:pPr>
      <w:r>
        <w:rPr>
          <w:szCs w:val="26"/>
        </w:rPr>
        <w:t xml:space="preserve">ABERTURA DAS PROPOSTAS: </w:t>
      </w:r>
      <w:r>
        <w:rPr>
          <w:b/>
          <w:bCs/>
          <w:szCs w:val="26"/>
        </w:rPr>
        <w:t>Dia 05/05/2026 –</w:t>
      </w:r>
      <w:r>
        <w:rPr>
          <w:b/>
          <w:szCs w:val="26"/>
        </w:rPr>
        <w:t xml:space="preserve"> 08h30min</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color w:val="C9211E"/>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both"/>
      </w:pPr>
      <w:r>
        <w:rPr>
          <w:bCs/>
          <w:szCs w:val="26"/>
        </w:rPr>
        <w:t>INÍCIO DA SESSÃO DE DISPUTA:</w:t>
      </w:r>
      <w:r>
        <w:rPr>
          <w:b/>
          <w:szCs w:val="26"/>
        </w:rPr>
        <w:t xml:space="preserve"> </w:t>
      </w:r>
      <w:r>
        <w:rPr>
          <w:b/>
          <w:bCs/>
          <w:szCs w:val="26"/>
        </w:rPr>
        <w:t xml:space="preserve">Dia 05/05/2026 – </w:t>
      </w:r>
      <w:r>
        <w:rPr>
          <w:b/>
          <w:szCs w:val="26"/>
        </w:rPr>
        <w:t>09h</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both"/>
      </w:pPr>
      <w:r>
        <w:rPr>
          <w:szCs w:val="26"/>
        </w:rPr>
        <w:t xml:space="preserve">LOCAL: </w:t>
      </w:r>
      <w:r>
        <w:rPr>
          <w:b/>
          <w:szCs w:val="26"/>
        </w:rPr>
        <w:t xml:space="preserve">PREFEITURA MUNICIPAL DE CAÇAPAVA DO SUL, no seguinte endereço eletrônico: </w:t>
      </w:r>
      <w:hyperlink r:id="rId7">
        <w:r>
          <w:rPr>
            <w:rStyle w:val="Internetlink"/>
            <w:b/>
            <w:color w:val="auto"/>
            <w:szCs w:val="26"/>
          </w:rPr>
          <w:t>www.pregaobanrisul.com.br</w:t>
        </w:r>
      </w:hyperlink>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both"/>
        <w:rPr>
          <w:szCs w:val="26"/>
        </w:rPr>
      </w:pPr>
      <w:r>
        <w:rPr>
          <w:szCs w:val="26"/>
        </w:rPr>
        <w:t>REFERÊNCIA DE TEMPO: para todas as referências de tempo será observado o horário de Brasília (DF).</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both"/>
      </w:pPr>
      <w:r>
        <w:rPr>
          <w:szCs w:val="26"/>
        </w:rPr>
        <w:t xml:space="preserve">MODO DE DISPUTA: </w:t>
      </w:r>
      <w:r>
        <w:rPr>
          <w:b/>
          <w:szCs w:val="26"/>
        </w:rPr>
        <w:t>ABERTO</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both"/>
      </w:pPr>
      <w:r>
        <w:rPr>
          <w:szCs w:val="26"/>
        </w:rPr>
        <w:t xml:space="preserve">PRAZO DE VALIDADE DA PROPOSTA: </w:t>
      </w:r>
      <w:r>
        <w:rPr>
          <w:b/>
          <w:szCs w:val="26"/>
        </w:rPr>
        <w:t>60 DIAS</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both"/>
      </w:pPr>
      <w:r>
        <w:rPr>
          <w:szCs w:val="26"/>
        </w:rPr>
        <w:t xml:space="preserve">CRITÉRIO DE JULGAMENTO: </w:t>
      </w:r>
      <w:r>
        <w:rPr>
          <w:b/>
          <w:szCs w:val="26"/>
        </w:rPr>
        <w:t>MAIOR PREÇO POR LOTE</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szCs w:val="26"/>
        </w:rPr>
      </w:pP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b/>
          <w:szCs w:val="26"/>
        </w:rPr>
      </w:pPr>
    </w:p>
    <w:p w:rsidR="007B6666" w:rsidRDefault="000657D7">
      <w:pPr>
        <w:pStyle w:val="Standard"/>
        <w:pBdr>
          <w:top w:val="double" w:sz="12" w:space="0" w:color="000000"/>
          <w:left w:val="double" w:sz="12" w:space="4" w:color="000000"/>
          <w:bottom w:val="double" w:sz="12" w:space="1" w:color="000000"/>
          <w:right w:val="double" w:sz="12" w:space="3" w:color="000000"/>
        </w:pBdr>
        <w:ind w:right="-566"/>
        <w:jc w:val="both"/>
      </w:pPr>
      <w:r>
        <w:rPr>
          <w:szCs w:val="26"/>
        </w:rPr>
        <w:t xml:space="preserve">CONDIÇÕES DE PAGAMENTO: </w:t>
      </w:r>
      <w:r>
        <w:rPr>
          <w:b/>
          <w:szCs w:val="26"/>
        </w:rPr>
        <w:t>ITEM 6 DESTE EDITAL</w:t>
      </w:r>
    </w:p>
    <w:p w:rsidR="007B6666" w:rsidRDefault="007B6666">
      <w:pPr>
        <w:pStyle w:val="Standard"/>
        <w:pBdr>
          <w:top w:val="double" w:sz="12" w:space="0" w:color="000000"/>
          <w:left w:val="double" w:sz="12" w:space="4" w:color="000000"/>
          <w:bottom w:val="double" w:sz="12" w:space="1" w:color="000000"/>
          <w:right w:val="double" w:sz="12" w:space="3" w:color="000000"/>
        </w:pBdr>
        <w:ind w:right="-566"/>
        <w:jc w:val="both"/>
        <w:rPr>
          <w:color w:val="FF0000"/>
          <w:szCs w:val="26"/>
        </w:rPr>
      </w:pPr>
    </w:p>
    <w:p w:rsidR="007B6666" w:rsidRDefault="007B6666">
      <w:pPr>
        <w:pStyle w:val="Standard"/>
        <w:ind w:right="-566"/>
        <w:jc w:val="both"/>
        <w:rPr>
          <w:b/>
          <w:bCs/>
          <w:color w:val="FF0000"/>
          <w:szCs w:val="26"/>
        </w:rPr>
      </w:pPr>
    </w:p>
    <w:p w:rsidR="007B6666" w:rsidRDefault="000657D7">
      <w:pPr>
        <w:pStyle w:val="Standard"/>
        <w:ind w:right="-566" w:firstLine="567"/>
        <w:jc w:val="both"/>
      </w:pPr>
      <w:r>
        <w:rPr>
          <w:b/>
          <w:sz w:val="24"/>
        </w:rPr>
        <w:lastRenderedPageBreak/>
        <w:t>O PREFEITO MUNICIPAL DE CAÇAPAVA DO SUL</w:t>
      </w:r>
      <w:r>
        <w:rPr>
          <w:sz w:val="24"/>
        </w:rPr>
        <w:t xml:space="preserve">, no uso de suas atribuições legais e de conformidade com a Lei nº 14.133/2021 e Decreto Municipal nº 5.215/2023, torna público que realizará </w:t>
      </w:r>
      <w:r>
        <w:rPr>
          <w:b/>
          <w:bCs/>
          <w:sz w:val="24"/>
        </w:rPr>
        <w:t>LEILÃO ELETRÔNICO para alienação de bens inservíveis de propriedade do Município</w:t>
      </w:r>
      <w:r>
        <w:rPr>
          <w:sz w:val="24"/>
        </w:rPr>
        <w:t xml:space="preserve">, através da Site </w:t>
      </w:r>
      <w:hyperlink r:id="rId8">
        <w:r>
          <w:rPr>
            <w:rStyle w:val="Internetlink"/>
            <w:color w:val="auto"/>
            <w:sz w:val="24"/>
          </w:rPr>
          <w:t>www.pregaobanrisul.com.br</w:t>
        </w:r>
      </w:hyperlink>
      <w:r>
        <w:rPr>
          <w:sz w:val="24"/>
        </w:rPr>
        <w:t xml:space="preserve">, tipo </w:t>
      </w:r>
      <w:r>
        <w:rPr>
          <w:b/>
          <w:bCs/>
          <w:sz w:val="24"/>
        </w:rPr>
        <w:t>MAIOR PREÇO POR LOTE</w:t>
      </w:r>
      <w:r>
        <w:rPr>
          <w:b/>
          <w:sz w:val="24"/>
        </w:rPr>
        <w:t xml:space="preserve">, </w:t>
      </w:r>
      <w:r>
        <w:rPr>
          <w:sz w:val="24"/>
        </w:rPr>
        <w:t xml:space="preserve">conforme especificações descritas no </w:t>
      </w:r>
      <w:r>
        <w:rPr>
          <w:b/>
          <w:sz w:val="24"/>
        </w:rPr>
        <w:t>Objeto e demais anexos partes integrantes deste Edital.</w:t>
      </w:r>
    </w:p>
    <w:p w:rsidR="007B6666" w:rsidRDefault="007B6666">
      <w:pPr>
        <w:pStyle w:val="Standard"/>
        <w:ind w:right="-566"/>
        <w:jc w:val="both"/>
        <w:rPr>
          <w:sz w:val="24"/>
        </w:rPr>
      </w:pPr>
    </w:p>
    <w:p w:rsidR="007B6666" w:rsidRDefault="00BC0FE2" w:rsidP="00BC0FE2">
      <w:pPr>
        <w:pStyle w:val="Standard"/>
        <w:ind w:right="-567"/>
        <w:jc w:val="both"/>
        <w:rPr>
          <w:b/>
          <w:bCs/>
          <w:sz w:val="24"/>
        </w:rPr>
      </w:pPr>
      <w:r>
        <w:rPr>
          <w:b/>
          <w:bCs/>
          <w:sz w:val="24"/>
        </w:rPr>
        <w:tab/>
        <w:t>1.</w:t>
      </w:r>
      <w:r w:rsidR="000657D7">
        <w:rPr>
          <w:b/>
          <w:bCs/>
          <w:sz w:val="24"/>
        </w:rPr>
        <w:t xml:space="preserve"> DO OBJETO:</w:t>
      </w:r>
    </w:p>
    <w:p w:rsidR="007B6666" w:rsidRDefault="000657D7" w:rsidP="00BC0FE2">
      <w:pPr>
        <w:pStyle w:val="Default"/>
        <w:ind w:right="-567"/>
        <w:jc w:val="both"/>
      </w:pPr>
      <w:r>
        <w:rPr>
          <w:rFonts w:ascii="Times New Roman" w:hAnsi="Times New Roman" w:cs="Times New Roman"/>
          <w:b/>
          <w:color w:val="auto"/>
        </w:rPr>
        <w:t xml:space="preserve">1.1. </w:t>
      </w:r>
      <w:r>
        <w:rPr>
          <w:rFonts w:ascii="Times New Roman" w:hAnsi="Times New Roman" w:cs="Times New Roman"/>
          <w:color w:val="auto"/>
        </w:rPr>
        <w:t>É objeto da presente licitação o Leilão Público na forma eletrônica para venda de equipamentos inservíveis de propriedade do Município. Os bens objeto deste leilão estão distribuídos</w:t>
      </w:r>
      <w:r>
        <w:rPr>
          <w:rFonts w:ascii="Times New Roman" w:hAnsi="Times New Roman" w:cs="Times New Roman"/>
          <w:b/>
          <w:color w:val="auto"/>
        </w:rPr>
        <w:t xml:space="preserve"> </w:t>
      </w:r>
      <w:r>
        <w:rPr>
          <w:rFonts w:ascii="Times New Roman" w:hAnsi="Times New Roman" w:cs="Times New Roman"/>
          <w:color w:val="auto"/>
        </w:rPr>
        <w:t>em 02 (dois) lotes discriminados através do Anexo I – Termo de Referência e Anexo II – Relação de Itens, parte integrante deste Edital.</w:t>
      </w:r>
    </w:p>
    <w:p w:rsidR="007B6666" w:rsidRDefault="000657D7">
      <w:pPr>
        <w:pStyle w:val="Default"/>
        <w:ind w:right="-567"/>
        <w:jc w:val="both"/>
      </w:pPr>
      <w:r>
        <w:rPr>
          <w:rFonts w:ascii="Times New Roman" w:hAnsi="Times New Roman" w:cs="Times New Roman"/>
          <w:b/>
          <w:bCs/>
          <w:color w:val="auto"/>
        </w:rPr>
        <w:t xml:space="preserve">1.2. </w:t>
      </w:r>
      <w:r>
        <w:rPr>
          <w:rFonts w:ascii="Times New Roman" w:hAnsi="Times New Roman" w:cs="Times New Roman"/>
        </w:rPr>
        <w:t>Os lotes objetos do Leilão ficarão dispostos para visita e retirada no seguinte local: Galpão e anexos localizado na Avenida Cerro Formoso 1012, Bairro Santa Rita, Caçapava do Sul – RS:</w:t>
      </w:r>
    </w:p>
    <w:p w:rsidR="007B6666" w:rsidRDefault="007B6666">
      <w:pPr>
        <w:pStyle w:val="Default"/>
        <w:ind w:right="-567"/>
        <w:jc w:val="both"/>
        <w:rPr>
          <w:rFonts w:ascii="Times New Roman" w:hAnsi="Times New Roman" w:cs="Times New Roman"/>
        </w:rPr>
      </w:pPr>
    </w:p>
    <w:tbl>
      <w:tblPr>
        <w:tblStyle w:val="Tabelacomgrade"/>
        <w:tblW w:w="8505" w:type="dxa"/>
        <w:tblInd w:w="817" w:type="dxa"/>
        <w:tblLook w:val="04A0" w:firstRow="1" w:lastRow="0" w:firstColumn="1" w:lastColumn="0" w:noHBand="0" w:noVBand="1"/>
      </w:tblPr>
      <w:tblGrid>
        <w:gridCol w:w="1242"/>
        <w:gridCol w:w="7263"/>
      </w:tblGrid>
      <w:tr w:rsidR="000657D7" w:rsidRPr="000657D7" w:rsidTr="000657D7">
        <w:trPr>
          <w:trHeight w:val="559"/>
        </w:trPr>
        <w:tc>
          <w:tcPr>
            <w:tcW w:w="1242" w:type="dxa"/>
            <w:vAlign w:val="center"/>
          </w:tcPr>
          <w:p w:rsidR="000657D7" w:rsidRPr="000657D7" w:rsidRDefault="000657D7" w:rsidP="000657D7">
            <w:pPr>
              <w:pStyle w:val="Default"/>
              <w:ind w:right="-136"/>
              <w:jc w:val="center"/>
              <w:rPr>
                <w:rFonts w:ascii="Times New Roman" w:hAnsi="Times New Roman" w:cs="Times New Roman"/>
                <w:b/>
              </w:rPr>
            </w:pPr>
            <w:r>
              <w:rPr>
                <w:rFonts w:ascii="Times New Roman" w:hAnsi="Times New Roman" w:cs="Times New Roman"/>
                <w:b/>
              </w:rPr>
              <w:t>LOTE</w:t>
            </w:r>
          </w:p>
        </w:tc>
        <w:tc>
          <w:tcPr>
            <w:tcW w:w="7263" w:type="dxa"/>
            <w:vAlign w:val="center"/>
          </w:tcPr>
          <w:p w:rsidR="000657D7" w:rsidRPr="000657D7" w:rsidRDefault="000657D7" w:rsidP="000657D7">
            <w:pPr>
              <w:pStyle w:val="Default"/>
              <w:ind w:right="-23"/>
              <w:jc w:val="center"/>
              <w:rPr>
                <w:rStyle w:val="Forte"/>
                <w:rFonts w:ascii="Times New Roman" w:hAnsi="Times New Roman" w:cs="Times New Roman"/>
                <w:color w:val="auto"/>
              </w:rPr>
            </w:pPr>
            <w:r>
              <w:rPr>
                <w:rStyle w:val="Forte"/>
                <w:rFonts w:ascii="Times New Roman" w:hAnsi="Times New Roman" w:cs="Times New Roman"/>
                <w:color w:val="auto"/>
              </w:rPr>
              <w:t>DESCRIÇÃO</w:t>
            </w:r>
          </w:p>
        </w:tc>
      </w:tr>
      <w:tr w:rsidR="000657D7" w:rsidRPr="000657D7" w:rsidTr="000657D7">
        <w:trPr>
          <w:trHeight w:val="559"/>
        </w:trPr>
        <w:tc>
          <w:tcPr>
            <w:tcW w:w="1242" w:type="dxa"/>
            <w:vAlign w:val="center"/>
          </w:tcPr>
          <w:p w:rsidR="000657D7" w:rsidRPr="000657D7" w:rsidRDefault="000657D7" w:rsidP="000657D7">
            <w:pPr>
              <w:pStyle w:val="Default"/>
              <w:ind w:right="-136"/>
              <w:jc w:val="center"/>
              <w:rPr>
                <w:rFonts w:ascii="Times New Roman" w:hAnsi="Times New Roman" w:cs="Times New Roman"/>
                <w:b/>
              </w:rPr>
            </w:pPr>
            <w:r>
              <w:rPr>
                <w:rFonts w:ascii="Times New Roman" w:hAnsi="Times New Roman" w:cs="Times New Roman"/>
                <w:b/>
              </w:rPr>
              <w:t>01</w:t>
            </w:r>
          </w:p>
        </w:tc>
        <w:tc>
          <w:tcPr>
            <w:tcW w:w="7263" w:type="dxa"/>
            <w:vAlign w:val="center"/>
          </w:tcPr>
          <w:p w:rsidR="000657D7" w:rsidRPr="000657D7" w:rsidRDefault="000657D7">
            <w:pPr>
              <w:pStyle w:val="Default"/>
              <w:ind w:right="-567"/>
              <w:jc w:val="both"/>
              <w:rPr>
                <w:rFonts w:ascii="Times New Roman" w:hAnsi="Times New Roman" w:cs="Times New Roman"/>
                <w:b/>
              </w:rPr>
            </w:pPr>
            <w:r w:rsidRPr="000657D7">
              <w:rPr>
                <w:rStyle w:val="Forte"/>
                <w:rFonts w:ascii="Times New Roman" w:hAnsi="Times New Roman" w:cs="Times New Roman"/>
                <w:color w:val="auto"/>
              </w:rPr>
              <w:t>Equipamentos Hospitalares e Odontológicos</w:t>
            </w:r>
          </w:p>
        </w:tc>
      </w:tr>
      <w:tr w:rsidR="000657D7" w:rsidRPr="000657D7" w:rsidTr="000657D7">
        <w:trPr>
          <w:trHeight w:val="567"/>
        </w:trPr>
        <w:tc>
          <w:tcPr>
            <w:tcW w:w="1242" w:type="dxa"/>
            <w:vAlign w:val="center"/>
          </w:tcPr>
          <w:p w:rsidR="000657D7" w:rsidRPr="000657D7" w:rsidRDefault="000657D7" w:rsidP="000657D7">
            <w:pPr>
              <w:pStyle w:val="Default"/>
              <w:ind w:right="-136"/>
              <w:jc w:val="center"/>
              <w:rPr>
                <w:rFonts w:ascii="Times New Roman" w:hAnsi="Times New Roman" w:cs="Times New Roman"/>
                <w:b/>
              </w:rPr>
            </w:pPr>
            <w:r>
              <w:rPr>
                <w:rFonts w:ascii="Times New Roman" w:hAnsi="Times New Roman" w:cs="Times New Roman"/>
                <w:b/>
              </w:rPr>
              <w:t>0</w:t>
            </w:r>
            <w:r w:rsidRPr="000657D7">
              <w:rPr>
                <w:rFonts w:ascii="Times New Roman" w:hAnsi="Times New Roman" w:cs="Times New Roman"/>
                <w:b/>
              </w:rPr>
              <w:t>2</w:t>
            </w:r>
          </w:p>
        </w:tc>
        <w:tc>
          <w:tcPr>
            <w:tcW w:w="7263" w:type="dxa"/>
            <w:vAlign w:val="center"/>
          </w:tcPr>
          <w:p w:rsidR="000657D7" w:rsidRPr="000657D7" w:rsidRDefault="000657D7">
            <w:pPr>
              <w:pStyle w:val="Default"/>
              <w:ind w:right="-567"/>
              <w:jc w:val="both"/>
              <w:rPr>
                <w:rFonts w:ascii="Times New Roman" w:hAnsi="Times New Roman" w:cs="Times New Roman"/>
                <w:b/>
              </w:rPr>
            </w:pPr>
            <w:r w:rsidRPr="000657D7">
              <w:rPr>
                <w:rStyle w:val="Forte"/>
                <w:rFonts w:ascii="Times New Roman" w:hAnsi="Times New Roman" w:cs="Times New Roman"/>
                <w:color w:val="auto"/>
              </w:rPr>
              <w:t>Mobiliário, Eletrodomésticos, Equi</w:t>
            </w:r>
            <w:r>
              <w:rPr>
                <w:rStyle w:val="Forte"/>
                <w:rFonts w:ascii="Times New Roman" w:hAnsi="Times New Roman" w:cs="Times New Roman"/>
                <w:color w:val="auto"/>
              </w:rPr>
              <w:t>pamentos de Informática e Afins</w:t>
            </w:r>
          </w:p>
        </w:tc>
      </w:tr>
    </w:tbl>
    <w:p w:rsidR="000657D7" w:rsidRDefault="000657D7">
      <w:pPr>
        <w:pStyle w:val="Default"/>
        <w:ind w:right="-567"/>
        <w:jc w:val="both"/>
        <w:rPr>
          <w:rFonts w:ascii="Times New Roman" w:hAnsi="Times New Roman" w:cs="Times New Roman"/>
        </w:rPr>
      </w:pPr>
    </w:p>
    <w:p w:rsidR="007B6666" w:rsidRDefault="000657D7">
      <w:pPr>
        <w:pStyle w:val="Default"/>
        <w:ind w:right="-624"/>
        <w:jc w:val="both"/>
      </w:pPr>
      <w:r>
        <w:rPr>
          <w:rFonts w:ascii="Times New Roman" w:hAnsi="Times New Roman"/>
          <w:b/>
          <w:bCs/>
        </w:rPr>
        <w:t xml:space="preserve">1.3. </w:t>
      </w:r>
      <w:r>
        <w:rPr>
          <w:rFonts w:ascii="Times New Roman" w:hAnsi="Times New Roman"/>
        </w:rPr>
        <w:t>O Município de Caçapava do Sul, declara-se responsável pelos bens levados a leilão, possuindo-os livres e desembaraçados de quaisquer ônus, assumindo total responsabilidade quanto a procedência e regular situação jurídica dos mesmos.</w:t>
      </w:r>
    </w:p>
    <w:p w:rsidR="007B6666" w:rsidRDefault="000657D7">
      <w:pPr>
        <w:pStyle w:val="Default"/>
        <w:ind w:right="-567"/>
        <w:jc w:val="both"/>
      </w:pPr>
      <w:r>
        <w:rPr>
          <w:rFonts w:ascii="Times New Roman" w:eastAsia="Symbol" w:hAnsi="Times New Roman" w:cs="Times New Roman"/>
          <w:b/>
          <w:bCs/>
        </w:rPr>
        <w:t xml:space="preserve">1.4. </w:t>
      </w:r>
      <w:r>
        <w:rPr>
          <w:rFonts w:ascii="Times New Roman" w:eastAsia="Symbol" w:hAnsi="Times New Roman" w:cs="Times New Roman"/>
        </w:rPr>
        <w:t>Caso o bem possa ser arrematado, juntamente com sua documentação, esta será emitida em nome do proponente que arrematá-lo, a quem será processada sua entrega, sendo vedada qualquer alteração posterior quanto ao nome do arrematante.</w:t>
      </w:r>
    </w:p>
    <w:p w:rsidR="007B6666" w:rsidRDefault="000657D7">
      <w:pPr>
        <w:pStyle w:val="Default"/>
        <w:ind w:right="-567"/>
        <w:jc w:val="both"/>
      </w:pPr>
      <w:r>
        <w:rPr>
          <w:rFonts w:ascii="Times New Roman" w:eastAsia="Symbol" w:hAnsi="Times New Roman" w:cs="Times New Roman"/>
          <w:b/>
          <w:bCs/>
        </w:rPr>
        <w:t xml:space="preserve">1.5. </w:t>
      </w:r>
      <w:r>
        <w:rPr>
          <w:rFonts w:ascii="Times New Roman" w:eastAsia="Symbol" w:hAnsi="Times New Roman" w:cs="Times New Roman"/>
        </w:rPr>
        <w:t>Os arrematantes receberão os bens no estado físico em que se encontram, correndo por conta dos mesmos toda e qualquer despesa relativa a formalização da transferência de sua propriedade, nos casos dos veículos, se houver, junto aos órgãos competentes.</w:t>
      </w:r>
    </w:p>
    <w:p w:rsidR="007B6666" w:rsidRDefault="000657D7">
      <w:pPr>
        <w:pStyle w:val="Default"/>
        <w:ind w:right="-567"/>
        <w:jc w:val="both"/>
      </w:pPr>
      <w:r>
        <w:rPr>
          <w:rFonts w:ascii="Times New Roman" w:eastAsia="Symbol" w:hAnsi="Times New Roman" w:cs="Times New Roman"/>
          <w:b/>
          <w:bCs/>
        </w:rPr>
        <w:t xml:space="preserve">1.6. </w:t>
      </w:r>
      <w:r>
        <w:rPr>
          <w:rFonts w:ascii="Times New Roman" w:eastAsia="Symbol" w:hAnsi="Times New Roman" w:cs="Times New Roman"/>
        </w:rPr>
        <w:t>As despesas decorrentes do reconhecimento de firma do representante da Administração correrão por conta do arrematante, conforme os valores cobrados pelo Oficio de Registro Civil das Pessoas Naturais, caso houver.</w:t>
      </w:r>
    </w:p>
    <w:p w:rsidR="007B6666" w:rsidRDefault="000657D7">
      <w:pPr>
        <w:pStyle w:val="Default"/>
        <w:tabs>
          <w:tab w:val="left" w:pos="2945"/>
        </w:tabs>
        <w:ind w:right="-567"/>
        <w:jc w:val="both"/>
      </w:pPr>
      <w:r>
        <w:rPr>
          <w:rFonts w:ascii="Times New Roman" w:eastAsia="Symbol" w:hAnsi="Times New Roman" w:cs="Times New Roman"/>
          <w:b/>
          <w:bCs/>
        </w:rPr>
        <w:t xml:space="preserve">1.7. </w:t>
      </w:r>
      <w:r>
        <w:rPr>
          <w:rFonts w:ascii="Times New Roman" w:eastAsia="Symbol" w:hAnsi="Times New Roman" w:cs="Times New Roman"/>
        </w:rPr>
        <w:t>As despesas decorrentes da retirada e locomoção dos bens correrão por conta do arrematante.</w:t>
      </w:r>
    </w:p>
    <w:p w:rsidR="007B6666" w:rsidRDefault="000657D7">
      <w:pPr>
        <w:pStyle w:val="Default"/>
        <w:tabs>
          <w:tab w:val="left" w:pos="2945"/>
        </w:tabs>
        <w:ind w:right="-567"/>
        <w:jc w:val="both"/>
      </w:pPr>
      <w:r>
        <w:rPr>
          <w:rFonts w:ascii="Times New Roman" w:eastAsia="Symbol" w:hAnsi="Times New Roman" w:cs="Times New Roman"/>
          <w:b/>
          <w:bCs/>
        </w:rPr>
        <w:t xml:space="preserve">1.8. </w:t>
      </w:r>
      <w:r>
        <w:rPr>
          <w:rFonts w:ascii="Times New Roman" w:eastAsia="Symbol" w:hAnsi="Times New Roman" w:cs="Times New Roman"/>
        </w:rPr>
        <w:t>Os bens permanecerão na posse e guarda desta Administração até sua efetiva entrega aos arrematantes.</w:t>
      </w:r>
    </w:p>
    <w:p w:rsidR="007B6666" w:rsidRDefault="000657D7">
      <w:pPr>
        <w:pStyle w:val="Default"/>
        <w:tabs>
          <w:tab w:val="left" w:pos="2945"/>
        </w:tabs>
        <w:ind w:right="-567"/>
        <w:jc w:val="both"/>
      </w:pPr>
      <w:r>
        <w:rPr>
          <w:rFonts w:ascii="Times New Roman" w:eastAsia="Symbol" w:hAnsi="Times New Roman" w:cs="Times New Roman"/>
          <w:b/>
          <w:bCs/>
        </w:rPr>
        <w:t xml:space="preserve">1.9. </w:t>
      </w:r>
      <w:r>
        <w:rPr>
          <w:rFonts w:ascii="Times New Roman" w:eastAsia="Symbol" w:hAnsi="Times New Roman" w:cs="Times New Roman"/>
        </w:rPr>
        <w:t>Os bens serão vendidos no estado e condições em que se encontram, em funcionamento ou não, descabendo, pois, a respeito deles, qualquer reclamação posterior quanto as suas qualidades intrínsecas ou extrínsecas, cujas as condições presumem ser conhecidas e aceita pelo licitante.</w:t>
      </w:r>
    </w:p>
    <w:p w:rsidR="007B6666" w:rsidRDefault="000657D7">
      <w:pPr>
        <w:pStyle w:val="Default"/>
        <w:tabs>
          <w:tab w:val="left" w:pos="2945"/>
        </w:tabs>
        <w:ind w:right="-567"/>
        <w:jc w:val="both"/>
      </w:pPr>
      <w:r>
        <w:rPr>
          <w:rFonts w:ascii="Times New Roman" w:eastAsia="Symbol" w:hAnsi="Times New Roman" w:cs="Times New Roman"/>
          <w:b/>
          <w:bCs/>
        </w:rPr>
        <w:t xml:space="preserve">1.10. </w:t>
      </w:r>
      <w:r>
        <w:rPr>
          <w:rFonts w:ascii="Times New Roman" w:eastAsia="Symbol" w:hAnsi="Times New Roman" w:cs="Times New Roman"/>
        </w:rPr>
        <w:t>Os bens serão entregues no estado em que se encontram, podendo ser vistoriado antecipadamente.</w:t>
      </w:r>
    </w:p>
    <w:p w:rsidR="007B6666" w:rsidRDefault="000657D7">
      <w:pPr>
        <w:pStyle w:val="Default"/>
        <w:tabs>
          <w:tab w:val="left" w:pos="2945"/>
        </w:tabs>
        <w:ind w:right="-567"/>
        <w:jc w:val="both"/>
      </w:pPr>
      <w:r>
        <w:rPr>
          <w:rFonts w:ascii="Times New Roman" w:eastAsia="Symbol" w:hAnsi="Times New Roman" w:cs="Times New Roman"/>
          <w:b/>
          <w:bCs/>
        </w:rPr>
        <w:t xml:space="preserve">1.11. </w:t>
      </w:r>
      <w:r>
        <w:rPr>
          <w:rFonts w:ascii="Times New Roman" w:eastAsia="Symbol" w:hAnsi="Times New Roman" w:cs="Times New Roman"/>
        </w:rPr>
        <w:t xml:space="preserve">A alienação dos referidos bens, deste leilão, se fundamenta legalmente no artigo 31 da Lei </w:t>
      </w:r>
      <w:proofErr w:type="gramStart"/>
      <w:r>
        <w:rPr>
          <w:rFonts w:ascii="Times New Roman" w:eastAsia="Symbol" w:hAnsi="Times New Roman" w:cs="Times New Roman"/>
        </w:rPr>
        <w:t>n.º</w:t>
      </w:r>
      <w:proofErr w:type="gramEnd"/>
      <w:r>
        <w:rPr>
          <w:rFonts w:ascii="Times New Roman" w:eastAsia="Symbol" w:hAnsi="Times New Roman" w:cs="Times New Roman"/>
        </w:rPr>
        <w:t xml:space="preserve"> 14.133/2021.</w:t>
      </w:r>
    </w:p>
    <w:p w:rsidR="007B6666" w:rsidRDefault="000657D7">
      <w:pPr>
        <w:pStyle w:val="Default"/>
        <w:tabs>
          <w:tab w:val="left" w:pos="2945"/>
        </w:tabs>
        <w:ind w:right="-567"/>
        <w:jc w:val="both"/>
      </w:pPr>
      <w:r>
        <w:rPr>
          <w:rFonts w:ascii="Times New Roman" w:eastAsia="Symbol" w:hAnsi="Times New Roman" w:cs="Times New Roman"/>
          <w:b/>
          <w:bCs/>
        </w:rPr>
        <w:t xml:space="preserve">1.12. </w:t>
      </w:r>
      <w:r>
        <w:rPr>
          <w:rFonts w:ascii="Times New Roman" w:eastAsia="Symbol" w:hAnsi="Times New Roman" w:cs="Times New Roman"/>
        </w:rPr>
        <w:t>O leilão será realizado por Leiloeiro Administrativo da Prefeitura Municipal de Caçapava do Sul-RS, designado através de Portaria, procedendo-se na forma da legislação pertinente, com acompanhamento da Comissão de Leilão.</w:t>
      </w:r>
    </w:p>
    <w:p w:rsidR="007B6666" w:rsidRDefault="000657D7">
      <w:pPr>
        <w:pStyle w:val="Default"/>
        <w:tabs>
          <w:tab w:val="left" w:pos="2945"/>
        </w:tabs>
        <w:ind w:right="-567"/>
        <w:jc w:val="both"/>
      </w:pPr>
      <w:r>
        <w:rPr>
          <w:rFonts w:ascii="Times New Roman" w:eastAsia="Symbol" w:hAnsi="Times New Roman" w:cs="Times New Roman"/>
          <w:b/>
          <w:bCs/>
        </w:rPr>
        <w:t xml:space="preserve">1.13. </w:t>
      </w:r>
      <w:r>
        <w:rPr>
          <w:rFonts w:ascii="Times New Roman" w:eastAsia="Symbol" w:hAnsi="Times New Roman" w:cs="Times New Roman"/>
        </w:rPr>
        <w:t>Nos dias e horários aprazados, o Leiloeiro dará início ao Leilão Eletrônico dos bens inservíveis, através da abertura da sessão pública e envio de lances.</w:t>
      </w:r>
    </w:p>
    <w:p w:rsidR="007B6666" w:rsidRDefault="000657D7">
      <w:pPr>
        <w:pStyle w:val="Default"/>
        <w:tabs>
          <w:tab w:val="left" w:pos="2945"/>
        </w:tabs>
        <w:ind w:right="-567"/>
        <w:jc w:val="both"/>
      </w:pPr>
      <w:r>
        <w:rPr>
          <w:rFonts w:ascii="Times New Roman" w:eastAsia="Symbol" w:hAnsi="Times New Roman" w:cs="Times New Roman"/>
          <w:b/>
          <w:bCs/>
          <w:color w:val="auto"/>
        </w:rPr>
        <w:lastRenderedPageBreak/>
        <w:t xml:space="preserve">1.14. </w:t>
      </w:r>
      <w:r>
        <w:rPr>
          <w:rFonts w:ascii="Times New Roman" w:eastAsia="Symbol" w:hAnsi="Times New Roman" w:cs="Times New Roman"/>
          <w:color w:val="auto"/>
        </w:rPr>
        <w:t>O leil</w:t>
      </w:r>
      <w:r>
        <w:rPr>
          <w:rFonts w:ascii="Times New Roman" w:hAnsi="Times New Roman"/>
          <w:color w:val="auto"/>
        </w:rPr>
        <w:t>ão será realizado por Servidor Público Municipal, não havendo, portanto, nenhum valor a ser pago a título de Comissão no Leilão.</w:t>
      </w:r>
    </w:p>
    <w:p w:rsidR="007B6666" w:rsidRDefault="007B6666">
      <w:pPr>
        <w:pStyle w:val="Default"/>
        <w:tabs>
          <w:tab w:val="left" w:pos="2945"/>
        </w:tabs>
        <w:ind w:right="-567"/>
        <w:jc w:val="both"/>
        <w:rPr>
          <w:b/>
          <w:bCs/>
          <w:color w:val="auto"/>
        </w:rPr>
      </w:pPr>
    </w:p>
    <w:p w:rsidR="007B6666" w:rsidRPr="00BC0FE2" w:rsidRDefault="000657D7">
      <w:pPr>
        <w:pStyle w:val="Standard"/>
        <w:ind w:right="-567" w:firstLine="720"/>
        <w:jc w:val="both"/>
      </w:pPr>
      <w:r w:rsidRPr="00BC0FE2">
        <w:rPr>
          <w:b/>
          <w:sz w:val="24"/>
        </w:rPr>
        <w:t>2. DO PROCEDIMENTO:</w:t>
      </w:r>
    </w:p>
    <w:p w:rsidR="007B6666" w:rsidRDefault="000657D7">
      <w:pPr>
        <w:pStyle w:val="Standard"/>
        <w:ind w:right="-567"/>
        <w:jc w:val="both"/>
      </w:pPr>
      <w:r>
        <w:rPr>
          <w:b/>
          <w:bCs/>
          <w:iCs/>
          <w:sz w:val="24"/>
        </w:rPr>
        <w:t xml:space="preserve">2.1. </w:t>
      </w:r>
      <w:r>
        <w:rPr>
          <w:iCs/>
          <w:sz w:val="24"/>
        </w:rPr>
        <w:t>A realização do leilão, na forma eletrônica, observará as seguintes etapas sucessivas:</w:t>
      </w:r>
    </w:p>
    <w:p w:rsidR="007B6666" w:rsidRDefault="000657D7">
      <w:pPr>
        <w:pStyle w:val="Standard"/>
        <w:ind w:right="-567"/>
        <w:jc w:val="both"/>
      </w:pPr>
      <w:r>
        <w:rPr>
          <w:b/>
          <w:bCs/>
          <w:iCs/>
          <w:sz w:val="24"/>
        </w:rPr>
        <w:t xml:space="preserve">I - </w:t>
      </w:r>
      <w:r>
        <w:rPr>
          <w:iCs/>
          <w:sz w:val="24"/>
        </w:rPr>
        <w:t>Publicação do edital;</w:t>
      </w:r>
    </w:p>
    <w:p w:rsidR="007B6666" w:rsidRDefault="000657D7">
      <w:pPr>
        <w:pStyle w:val="Standard"/>
        <w:ind w:right="-567"/>
        <w:jc w:val="both"/>
      </w:pPr>
      <w:r>
        <w:rPr>
          <w:b/>
          <w:bCs/>
          <w:iCs/>
          <w:sz w:val="24"/>
        </w:rPr>
        <w:t>II -</w:t>
      </w:r>
      <w:r>
        <w:rPr>
          <w:iCs/>
          <w:sz w:val="24"/>
        </w:rPr>
        <w:t xml:space="preserve"> Envio da proposta inicial (lance) no sistema eletrônico;</w:t>
      </w:r>
    </w:p>
    <w:p w:rsidR="007B6666" w:rsidRDefault="000657D7">
      <w:pPr>
        <w:pStyle w:val="Standard"/>
        <w:ind w:right="-567"/>
        <w:jc w:val="both"/>
      </w:pPr>
      <w:r>
        <w:rPr>
          <w:b/>
          <w:bCs/>
          <w:iCs/>
          <w:sz w:val="24"/>
        </w:rPr>
        <w:t>III -</w:t>
      </w:r>
      <w:r>
        <w:rPr>
          <w:iCs/>
          <w:sz w:val="24"/>
        </w:rPr>
        <w:t xml:space="preserve"> Abertura da sessão pública e envio de lances;</w:t>
      </w:r>
    </w:p>
    <w:p w:rsidR="007B6666" w:rsidRDefault="000657D7">
      <w:pPr>
        <w:pStyle w:val="Standard"/>
        <w:ind w:right="-567"/>
        <w:jc w:val="both"/>
      </w:pPr>
      <w:r>
        <w:rPr>
          <w:b/>
          <w:bCs/>
          <w:iCs/>
          <w:sz w:val="24"/>
        </w:rPr>
        <w:t>IV –</w:t>
      </w:r>
      <w:r>
        <w:rPr>
          <w:iCs/>
          <w:sz w:val="24"/>
        </w:rPr>
        <w:t xml:space="preserve"> Julgamento;</w:t>
      </w:r>
    </w:p>
    <w:p w:rsidR="007B6666" w:rsidRDefault="000657D7">
      <w:pPr>
        <w:pStyle w:val="Standard"/>
        <w:ind w:right="-567"/>
        <w:jc w:val="both"/>
      </w:pPr>
      <w:r>
        <w:rPr>
          <w:b/>
          <w:bCs/>
          <w:iCs/>
          <w:sz w:val="24"/>
        </w:rPr>
        <w:t>V</w:t>
      </w:r>
      <w:r>
        <w:rPr>
          <w:iCs/>
          <w:sz w:val="24"/>
        </w:rPr>
        <w:t xml:space="preserve"> -  Pagamento;</w:t>
      </w:r>
    </w:p>
    <w:p w:rsidR="007B6666" w:rsidRDefault="000657D7">
      <w:pPr>
        <w:pStyle w:val="Standard"/>
        <w:ind w:right="-567"/>
        <w:jc w:val="both"/>
      </w:pPr>
      <w:r>
        <w:rPr>
          <w:b/>
          <w:bCs/>
          <w:iCs/>
          <w:sz w:val="24"/>
        </w:rPr>
        <w:t xml:space="preserve">VI </w:t>
      </w:r>
      <w:r>
        <w:rPr>
          <w:iCs/>
          <w:sz w:val="24"/>
        </w:rPr>
        <w:t>- Homologação;</w:t>
      </w:r>
    </w:p>
    <w:p w:rsidR="007B6666" w:rsidRDefault="000657D7">
      <w:pPr>
        <w:pStyle w:val="Standard"/>
        <w:ind w:right="-567"/>
        <w:jc w:val="both"/>
      </w:pPr>
      <w:r>
        <w:rPr>
          <w:b/>
          <w:bCs/>
          <w:iCs/>
          <w:sz w:val="24"/>
        </w:rPr>
        <w:t>VII</w:t>
      </w:r>
      <w:r>
        <w:rPr>
          <w:iCs/>
          <w:sz w:val="24"/>
        </w:rPr>
        <w:t xml:space="preserve"> - Entrega.</w:t>
      </w:r>
    </w:p>
    <w:p w:rsidR="007B6666" w:rsidRDefault="000657D7">
      <w:pPr>
        <w:pStyle w:val="Standard"/>
        <w:ind w:right="-567"/>
        <w:jc w:val="both"/>
      </w:pPr>
      <w:r>
        <w:rPr>
          <w:b/>
          <w:bCs/>
          <w:iCs/>
          <w:sz w:val="24"/>
        </w:rPr>
        <w:t xml:space="preserve">2.2. </w:t>
      </w:r>
      <w:r>
        <w:rPr>
          <w:iCs/>
          <w:sz w:val="24"/>
        </w:rPr>
        <w:t xml:space="preserve">O critério de julgamento empregado na seleção da proposta mais vantajosa para a Administração será o de </w:t>
      </w:r>
      <w:r>
        <w:rPr>
          <w:b/>
          <w:bCs/>
          <w:iCs/>
          <w:sz w:val="24"/>
        </w:rPr>
        <w:t>MAIOR LANCE POR LOTE.</w:t>
      </w:r>
    </w:p>
    <w:p w:rsidR="007B6666" w:rsidRDefault="000657D7">
      <w:pPr>
        <w:pStyle w:val="Standard"/>
        <w:ind w:right="-567"/>
        <w:jc w:val="both"/>
      </w:pPr>
      <w:r>
        <w:rPr>
          <w:b/>
          <w:bCs/>
          <w:iCs/>
          <w:sz w:val="24"/>
        </w:rPr>
        <w:t xml:space="preserve">2.3. </w:t>
      </w:r>
      <w:r>
        <w:rPr>
          <w:iCs/>
          <w:sz w:val="24"/>
        </w:rPr>
        <w:t>O licitante interessado em participar do leilão eletrônico deverá se credenciar previamente no sistema de Pregão Eletrônico, disponível no site</w:t>
      </w:r>
      <w:r>
        <w:rPr>
          <w:rStyle w:val="Internetlink"/>
          <w:iCs/>
          <w:sz w:val="24"/>
          <w:u w:val="none"/>
        </w:rPr>
        <w:t xml:space="preserve"> </w:t>
      </w:r>
      <w:hyperlink r:id="rId9">
        <w:r>
          <w:rPr>
            <w:rStyle w:val="Internetlink"/>
            <w:iCs/>
            <w:sz w:val="24"/>
          </w:rPr>
          <w:t>http://www.pregaobanrisul.com.br</w:t>
        </w:r>
      </w:hyperlink>
      <w:r>
        <w:rPr>
          <w:iCs/>
          <w:sz w:val="24"/>
        </w:rPr>
        <w:t>, conforme consta neste Edital.</w:t>
      </w:r>
    </w:p>
    <w:p w:rsidR="007B6666" w:rsidRDefault="007B6666">
      <w:pPr>
        <w:pStyle w:val="Standard"/>
        <w:ind w:right="-567"/>
        <w:jc w:val="both"/>
        <w:rPr>
          <w:b/>
          <w:bCs/>
          <w:iCs/>
          <w:sz w:val="24"/>
        </w:rPr>
      </w:pPr>
    </w:p>
    <w:p w:rsidR="007B6666" w:rsidRPr="00BC0FE2" w:rsidRDefault="000657D7">
      <w:pPr>
        <w:pStyle w:val="Standard"/>
        <w:ind w:right="-567" w:firstLine="720"/>
        <w:jc w:val="both"/>
      </w:pPr>
      <w:r w:rsidRPr="00BC0FE2">
        <w:rPr>
          <w:b/>
          <w:bCs/>
          <w:iCs/>
          <w:sz w:val="24"/>
        </w:rPr>
        <w:t>3. DA ABERTURA DO PROCEDIMENTO E DO ENVIO DE LANCES</w:t>
      </w:r>
    </w:p>
    <w:p w:rsidR="007B6666" w:rsidRDefault="000657D7">
      <w:pPr>
        <w:pStyle w:val="Standard"/>
        <w:ind w:right="-567"/>
        <w:jc w:val="both"/>
      </w:pPr>
      <w:r>
        <w:rPr>
          <w:b/>
          <w:bCs/>
          <w:iCs/>
          <w:sz w:val="24"/>
        </w:rPr>
        <w:t xml:space="preserve">3.1. </w:t>
      </w:r>
      <w:r>
        <w:rPr>
          <w:iCs/>
          <w:sz w:val="24"/>
        </w:rPr>
        <w:t xml:space="preserve">O critério de julgamento empregado na seleção da proposta mais vantajosa para a Administração será o de </w:t>
      </w:r>
      <w:r>
        <w:rPr>
          <w:b/>
          <w:bCs/>
          <w:iCs/>
          <w:sz w:val="24"/>
        </w:rPr>
        <w:t>MAIOR LANCE POR LOTE.</w:t>
      </w:r>
    </w:p>
    <w:p w:rsidR="007B6666" w:rsidRDefault="000657D7">
      <w:pPr>
        <w:pStyle w:val="Standard"/>
        <w:ind w:right="-566"/>
        <w:jc w:val="both"/>
      </w:pPr>
      <w:r>
        <w:rPr>
          <w:b/>
          <w:bCs/>
          <w:iCs/>
          <w:sz w:val="24"/>
        </w:rPr>
        <w:t xml:space="preserve">3.2. </w:t>
      </w:r>
      <w:r>
        <w:rPr>
          <w:iCs/>
          <w:sz w:val="24"/>
        </w:rPr>
        <w:t>Os bens serão leiloados lote a lote, no estado de conservação que se encontram, não cabendo ao</w:t>
      </w:r>
      <w:r>
        <w:rPr>
          <w:rFonts w:eastAsia="Symbol"/>
          <w:iCs/>
          <w:sz w:val="24"/>
        </w:rPr>
        <w:t xml:space="preserve"> Município </w:t>
      </w:r>
      <w:r>
        <w:rPr>
          <w:iCs/>
          <w:sz w:val="24"/>
        </w:rPr>
        <w:t xml:space="preserve">e ao leiloeiro qualquer responsabilidade quanto a conservação, reparos ou mesmo as providências referentes à retirada e transporte </w:t>
      </w:r>
      <w:proofErr w:type="gramStart"/>
      <w:r>
        <w:rPr>
          <w:iCs/>
          <w:sz w:val="24"/>
        </w:rPr>
        <w:t>do(</w:t>
      </w:r>
      <w:proofErr w:type="gramEnd"/>
      <w:r>
        <w:rPr>
          <w:iCs/>
          <w:sz w:val="24"/>
        </w:rPr>
        <w:t>s) bem(</w:t>
      </w:r>
      <w:proofErr w:type="spellStart"/>
      <w:r>
        <w:rPr>
          <w:iCs/>
          <w:sz w:val="24"/>
        </w:rPr>
        <w:t>ns</w:t>
      </w:r>
      <w:proofErr w:type="spellEnd"/>
      <w:r>
        <w:rPr>
          <w:iCs/>
          <w:sz w:val="24"/>
        </w:rPr>
        <w:t>) arrematado(s).</w:t>
      </w:r>
    </w:p>
    <w:p w:rsidR="007B6666" w:rsidRDefault="000657D7">
      <w:pPr>
        <w:pStyle w:val="Standard"/>
        <w:ind w:right="-566"/>
        <w:jc w:val="both"/>
      </w:pPr>
      <w:r>
        <w:rPr>
          <w:b/>
          <w:bCs/>
          <w:iCs/>
          <w:sz w:val="24"/>
        </w:rPr>
        <w:t xml:space="preserve">3.3. </w:t>
      </w:r>
      <w:r>
        <w:rPr>
          <w:iCs/>
          <w:sz w:val="24"/>
        </w:rPr>
        <w:t>O licitante interessado em participar do leilão eletrônico deverá se credenciar previamente no sistema de Pregão Eletrônico, disponível no site</w:t>
      </w:r>
      <w:r>
        <w:rPr>
          <w:rStyle w:val="Internetlink"/>
          <w:iCs/>
          <w:sz w:val="24"/>
          <w:u w:val="none"/>
        </w:rPr>
        <w:t xml:space="preserve"> </w:t>
      </w:r>
      <w:hyperlink r:id="rId10">
        <w:r>
          <w:rPr>
            <w:rStyle w:val="Internetlink"/>
            <w:iCs/>
            <w:sz w:val="24"/>
          </w:rPr>
          <w:t>http://www.pregaobanrisul.com.br</w:t>
        </w:r>
      </w:hyperlink>
      <w:r>
        <w:rPr>
          <w:rStyle w:val="Internetlink"/>
          <w:iCs/>
          <w:sz w:val="24"/>
          <w:u w:val="none"/>
        </w:rPr>
        <w:t xml:space="preserve"> </w:t>
      </w:r>
      <w:r>
        <w:rPr>
          <w:rStyle w:val="Internetlink"/>
          <w:iCs/>
          <w:color w:val="000000"/>
          <w:sz w:val="24"/>
          <w:u w:val="none"/>
        </w:rPr>
        <w:t>.</w:t>
      </w:r>
    </w:p>
    <w:p w:rsidR="007B6666" w:rsidRDefault="000657D7">
      <w:pPr>
        <w:pStyle w:val="Standard"/>
        <w:ind w:right="-566"/>
        <w:jc w:val="both"/>
      </w:pPr>
      <w:r>
        <w:rPr>
          <w:b/>
          <w:bCs/>
          <w:iCs/>
          <w:sz w:val="24"/>
        </w:rPr>
        <w:t xml:space="preserve">3.4. </w:t>
      </w:r>
      <w:r>
        <w:rPr>
          <w:iCs/>
          <w:sz w:val="24"/>
        </w:rPr>
        <w:t>O credenciamento constitui requisito indispensável para a participação na licitação, responsabilizando-se o licitante por qualquer transação efetuada diretamente ou por seu representante no Sistema de Leilão Eletrônico, não cabendo ao provedor do Sistema de Leilão Eletrônico ou ao órgão ou entidade promotora da licitação a responsabilidade por eventuais danos decorrentes de uso indevido da senha, ainda que por terceiros não autorizados.</w:t>
      </w:r>
    </w:p>
    <w:p w:rsidR="007B6666" w:rsidRDefault="000657D7">
      <w:pPr>
        <w:pStyle w:val="Standard"/>
        <w:ind w:right="-566"/>
        <w:jc w:val="both"/>
      </w:pPr>
      <w:r>
        <w:rPr>
          <w:b/>
          <w:bCs/>
          <w:iCs/>
          <w:sz w:val="24"/>
        </w:rPr>
        <w:t xml:space="preserve">3.5. </w:t>
      </w:r>
      <w:r>
        <w:rPr>
          <w:iCs/>
          <w:sz w:val="24"/>
        </w:rPr>
        <w:t xml:space="preserve">Os lances iniciais deverão ser cadastrados até as </w:t>
      </w:r>
      <w:r>
        <w:rPr>
          <w:b/>
          <w:bCs/>
          <w:iCs/>
          <w:sz w:val="24"/>
        </w:rPr>
        <w:t>08h30min</w:t>
      </w:r>
      <w:r>
        <w:rPr>
          <w:iCs/>
          <w:sz w:val="24"/>
        </w:rPr>
        <w:t xml:space="preserve"> </w:t>
      </w:r>
      <w:r>
        <w:rPr>
          <w:b/>
          <w:bCs/>
          <w:iCs/>
          <w:sz w:val="24"/>
        </w:rPr>
        <w:t>do</w:t>
      </w:r>
      <w:r>
        <w:rPr>
          <w:iCs/>
          <w:sz w:val="24"/>
        </w:rPr>
        <w:t xml:space="preserve"> </w:t>
      </w:r>
      <w:r>
        <w:rPr>
          <w:b/>
          <w:bCs/>
          <w:iCs/>
          <w:sz w:val="24"/>
        </w:rPr>
        <w:t>dia 05 de maio de 2026</w:t>
      </w:r>
      <w:r>
        <w:rPr>
          <w:bCs/>
          <w:iCs/>
          <w:sz w:val="24"/>
        </w:rPr>
        <w:t>,</w:t>
      </w:r>
      <w:r>
        <w:rPr>
          <w:b/>
          <w:bCs/>
          <w:iCs/>
          <w:sz w:val="24"/>
        </w:rPr>
        <w:t xml:space="preserve"> </w:t>
      </w:r>
      <w:r>
        <w:rPr>
          <w:iCs/>
          <w:sz w:val="24"/>
        </w:rPr>
        <w:t xml:space="preserve">no site </w:t>
      </w:r>
      <w:hyperlink r:id="rId11">
        <w:r>
          <w:rPr>
            <w:rStyle w:val="Internetlink"/>
            <w:iCs/>
            <w:color w:val="auto"/>
            <w:sz w:val="24"/>
          </w:rPr>
          <w:t>www.pregaobanrisul.com.br</w:t>
        </w:r>
      </w:hyperlink>
      <w:r>
        <w:rPr>
          <w:iCs/>
          <w:sz w:val="24"/>
        </w:rPr>
        <w:t>; não será necessário anexar ao sistema a proposta inicial, no entanto o arrematante detentor de maior lance após o encerramento da sessão de disputa deverá atualizar seu valor final e anexar ao sistema, sob pena de perder o direito à arrematação, sem prejuízo das penalidades e sanções previstas no presente Edital.</w:t>
      </w:r>
    </w:p>
    <w:p w:rsidR="007B6666" w:rsidRDefault="000657D7">
      <w:pPr>
        <w:pStyle w:val="Standard"/>
        <w:ind w:right="-566"/>
        <w:jc w:val="both"/>
      </w:pPr>
      <w:r>
        <w:rPr>
          <w:b/>
          <w:bCs/>
          <w:iCs/>
          <w:sz w:val="24"/>
        </w:rPr>
        <w:t>3.6.</w:t>
      </w:r>
      <w:r>
        <w:rPr>
          <w:iCs/>
          <w:sz w:val="24"/>
        </w:rPr>
        <w:t xml:space="preserve"> O licitante, após a divulgação do edital, encaminhará, exclusivamente por meio do Sistema de Leilão Eletrônico, o lance inicial até 30 (trinta) minutos antes da abertura da sessão pública do leilão eletrônico, devendo, ainda, declarar em campo próprio do sistema, que conhece as exigências do edital.</w:t>
      </w:r>
    </w:p>
    <w:p w:rsidR="007B6666" w:rsidRDefault="000657D7">
      <w:pPr>
        <w:pStyle w:val="Standard"/>
        <w:ind w:right="-566"/>
        <w:jc w:val="both"/>
      </w:pPr>
      <w:r>
        <w:rPr>
          <w:b/>
          <w:bCs/>
          <w:iCs/>
          <w:sz w:val="24"/>
        </w:rPr>
        <w:t xml:space="preserve">3.7. </w:t>
      </w:r>
      <w:r>
        <w:rPr>
          <w:iCs/>
          <w:sz w:val="24"/>
        </w:rPr>
        <w:t>Serão aceitos apenas lances que forem iguais ou maiores ao lance mínimo, estipulado em cada lote deste edital.</w:t>
      </w:r>
    </w:p>
    <w:p w:rsidR="007B6666" w:rsidRDefault="000657D7">
      <w:pPr>
        <w:pStyle w:val="Standard"/>
        <w:ind w:right="-566"/>
        <w:jc w:val="both"/>
      </w:pPr>
      <w:r>
        <w:rPr>
          <w:b/>
          <w:bCs/>
          <w:iCs/>
          <w:sz w:val="24"/>
        </w:rPr>
        <w:t xml:space="preserve">3.8. </w:t>
      </w:r>
      <w:r>
        <w:rPr>
          <w:iCs/>
          <w:sz w:val="24"/>
        </w:rPr>
        <w:t xml:space="preserve">Após a abertura da sessão pública do </w:t>
      </w:r>
      <w:r>
        <w:rPr>
          <w:rFonts w:eastAsia="Symbol"/>
          <w:iCs/>
          <w:sz w:val="24"/>
        </w:rPr>
        <w:t>Leilão Eletrônico dos bens inservíveis</w:t>
      </w:r>
      <w:r>
        <w:rPr>
          <w:iCs/>
          <w:sz w:val="24"/>
        </w:rPr>
        <w:t>, n</w:t>
      </w:r>
      <w:r>
        <w:rPr>
          <w:rFonts w:eastAsia="Symbol"/>
          <w:iCs/>
          <w:sz w:val="24"/>
        </w:rPr>
        <w:t>os dias e horários aprazados, o licitante poderá fazer o envio de lances públicos e sucessivos, por meio do Sistema de Leilão Eletrônico.</w:t>
      </w:r>
    </w:p>
    <w:p w:rsidR="007B6666" w:rsidRDefault="000657D7">
      <w:pPr>
        <w:pStyle w:val="Standard"/>
        <w:ind w:right="-566"/>
        <w:jc w:val="both"/>
      </w:pPr>
      <w:r>
        <w:rPr>
          <w:b/>
          <w:bCs/>
          <w:iCs/>
          <w:sz w:val="24"/>
        </w:rPr>
        <w:t xml:space="preserve">3.9. </w:t>
      </w:r>
      <w:r>
        <w:rPr>
          <w:iCs/>
          <w:sz w:val="24"/>
        </w:rPr>
        <w:t xml:space="preserve">O licitante poderá oferecer lances </w:t>
      </w:r>
      <w:r>
        <w:rPr>
          <w:rFonts w:eastAsia="Symbol"/>
          <w:iCs/>
          <w:sz w:val="24"/>
        </w:rPr>
        <w:t xml:space="preserve">sucessivos, mas </w:t>
      </w:r>
      <w:r>
        <w:rPr>
          <w:iCs/>
          <w:sz w:val="24"/>
        </w:rPr>
        <w:t>somente poderá oferecer valor superior ao último lance por ele ofertado e registrado no sistema.</w:t>
      </w:r>
    </w:p>
    <w:p w:rsidR="007B6666" w:rsidRDefault="000657D7">
      <w:pPr>
        <w:pStyle w:val="Standard"/>
        <w:ind w:right="-566"/>
        <w:jc w:val="both"/>
      </w:pPr>
      <w:r>
        <w:rPr>
          <w:b/>
          <w:bCs/>
          <w:iCs/>
          <w:sz w:val="24"/>
        </w:rPr>
        <w:t>3.10.</w:t>
      </w:r>
      <w:r>
        <w:rPr>
          <w:iCs/>
          <w:sz w:val="24"/>
        </w:rPr>
        <w:t xml:space="preserve"> Os licitantes, durante o procedimento, serão informados em tempo real, do valor do maior lance registrado no sistema, vedada a identificação do licitante.</w:t>
      </w:r>
    </w:p>
    <w:p w:rsidR="007B6666" w:rsidRDefault="000657D7">
      <w:pPr>
        <w:pStyle w:val="Standard"/>
        <w:ind w:right="-566"/>
        <w:jc w:val="both"/>
      </w:pPr>
      <w:r>
        <w:rPr>
          <w:b/>
          <w:bCs/>
          <w:iCs/>
          <w:sz w:val="24"/>
        </w:rPr>
        <w:lastRenderedPageBreak/>
        <w:t>3.11.</w:t>
      </w:r>
      <w:r>
        <w:rPr>
          <w:iCs/>
          <w:sz w:val="24"/>
        </w:rPr>
        <w:t xml:space="preserve"> Os lances serão de envio automático pelo sistema e o intervalo de licitação de cada lote, não ultrapassando 10 minutos, podendo ocorrer prorrogação a critério do Leiloeiro.</w:t>
      </w:r>
    </w:p>
    <w:p w:rsidR="007B6666" w:rsidRDefault="000657D7">
      <w:pPr>
        <w:pStyle w:val="Standard"/>
        <w:ind w:right="-566"/>
        <w:jc w:val="both"/>
      </w:pPr>
      <w:r>
        <w:rPr>
          <w:b/>
          <w:bCs/>
          <w:iCs/>
          <w:sz w:val="24"/>
        </w:rPr>
        <w:t>3.12.</w:t>
      </w:r>
      <w:r>
        <w:rPr>
          <w:iCs/>
          <w:sz w:val="24"/>
        </w:rPr>
        <w:t xml:space="preserve"> Imediatamente após o encerramento do prazo da etapa de envio de lances, será divulgada a lista de lances em ordem decrescente de classificação.</w:t>
      </w:r>
    </w:p>
    <w:p w:rsidR="007B6666" w:rsidRDefault="000657D7">
      <w:pPr>
        <w:pStyle w:val="Standard"/>
        <w:ind w:right="-510"/>
        <w:jc w:val="both"/>
      </w:pPr>
      <w:r>
        <w:rPr>
          <w:b/>
          <w:bCs/>
          <w:sz w:val="24"/>
        </w:rPr>
        <w:t>3.13</w:t>
      </w:r>
      <w:r>
        <w:rPr>
          <w:sz w:val="24"/>
        </w:rPr>
        <w:t>. Após a declaração do vencedor e o envio da proposta final atualizada via sistema, o leiloeiro designado, abrirá chamado para que sejam anexados os seguintes documentos de habilitação:</w:t>
      </w:r>
    </w:p>
    <w:p w:rsidR="007B6666" w:rsidRDefault="000657D7">
      <w:pPr>
        <w:pStyle w:val="Textbody"/>
        <w:ind w:right="360"/>
      </w:pPr>
      <w:r>
        <w:rPr>
          <w:b/>
          <w:sz w:val="24"/>
          <w:szCs w:val="24"/>
        </w:rPr>
        <w:t>3.13.1</w:t>
      </w:r>
      <w:r>
        <w:rPr>
          <w:sz w:val="24"/>
          <w:szCs w:val="24"/>
        </w:rPr>
        <w:tab/>
      </w:r>
      <w:r>
        <w:rPr>
          <w:b/>
          <w:sz w:val="24"/>
          <w:szCs w:val="24"/>
        </w:rPr>
        <w:t>Pessoas Físicas:</w:t>
      </w:r>
    </w:p>
    <w:p w:rsidR="007B6666" w:rsidRDefault="000657D7">
      <w:pPr>
        <w:pStyle w:val="Textbody"/>
        <w:ind w:right="360"/>
        <w:rPr>
          <w:sz w:val="24"/>
          <w:szCs w:val="24"/>
        </w:rPr>
      </w:pPr>
      <w:r>
        <w:rPr>
          <w:sz w:val="24"/>
          <w:szCs w:val="24"/>
        </w:rPr>
        <w:t>a) RG (Carteira de Identidade);</w:t>
      </w:r>
    </w:p>
    <w:p w:rsidR="007B6666" w:rsidRDefault="000657D7">
      <w:pPr>
        <w:pStyle w:val="Textbody"/>
        <w:ind w:right="360"/>
        <w:rPr>
          <w:sz w:val="24"/>
          <w:szCs w:val="24"/>
        </w:rPr>
      </w:pPr>
      <w:r>
        <w:rPr>
          <w:sz w:val="24"/>
          <w:szCs w:val="24"/>
        </w:rPr>
        <w:t>b) CPF (cadastro de pessoa física).</w:t>
      </w:r>
    </w:p>
    <w:p w:rsidR="007B6666" w:rsidRDefault="000657D7">
      <w:pPr>
        <w:pStyle w:val="Textbody"/>
        <w:ind w:right="360"/>
      </w:pPr>
      <w:r>
        <w:rPr>
          <w:b/>
          <w:sz w:val="24"/>
          <w:szCs w:val="24"/>
        </w:rPr>
        <w:t>3.13.2 Pessoas Jurídicas:</w:t>
      </w:r>
    </w:p>
    <w:p w:rsidR="007B6666" w:rsidRDefault="000657D7">
      <w:pPr>
        <w:pStyle w:val="Textbody"/>
        <w:ind w:right="340"/>
        <w:rPr>
          <w:sz w:val="24"/>
          <w:szCs w:val="24"/>
        </w:rPr>
      </w:pPr>
      <w:r>
        <w:rPr>
          <w:sz w:val="24"/>
          <w:szCs w:val="24"/>
        </w:rPr>
        <w:t>a) Cartão do CNPJ;</w:t>
      </w:r>
    </w:p>
    <w:p w:rsidR="007B6666" w:rsidRDefault="000657D7">
      <w:pPr>
        <w:pStyle w:val="Textbody"/>
        <w:ind w:right="340"/>
        <w:rPr>
          <w:sz w:val="24"/>
          <w:szCs w:val="24"/>
        </w:rPr>
      </w:pPr>
      <w:r>
        <w:rPr>
          <w:sz w:val="24"/>
          <w:szCs w:val="24"/>
        </w:rPr>
        <w:t>b) Cópia do contrato social em vigor;</w:t>
      </w:r>
    </w:p>
    <w:p w:rsidR="007B6666" w:rsidRDefault="000657D7">
      <w:pPr>
        <w:pStyle w:val="Textbody"/>
        <w:ind w:right="-567"/>
        <w:rPr>
          <w:sz w:val="24"/>
          <w:szCs w:val="24"/>
        </w:rPr>
      </w:pPr>
      <w:r>
        <w:rPr>
          <w:sz w:val="24"/>
          <w:szCs w:val="24"/>
        </w:rPr>
        <w:t>c) Procuração ou credencial de preposto representante, assinada pelo responsável pela pessoa jurídica;</w:t>
      </w:r>
    </w:p>
    <w:p w:rsidR="007B6666" w:rsidRDefault="000657D7">
      <w:pPr>
        <w:pStyle w:val="Textbody"/>
        <w:ind w:right="-567"/>
        <w:rPr>
          <w:iCs/>
          <w:sz w:val="24"/>
          <w:szCs w:val="24"/>
        </w:rPr>
      </w:pPr>
      <w:r>
        <w:rPr>
          <w:iCs/>
          <w:sz w:val="24"/>
          <w:szCs w:val="24"/>
        </w:rPr>
        <w:t>d) Carteira de identidade do sócio com poderes de gerência na empresa ou do procurador ou preposto representante.</w:t>
      </w:r>
    </w:p>
    <w:p w:rsidR="007B6666" w:rsidRDefault="000657D7">
      <w:pPr>
        <w:pStyle w:val="Standard"/>
        <w:ind w:right="-566"/>
        <w:jc w:val="both"/>
      </w:pPr>
      <w:r>
        <w:rPr>
          <w:b/>
          <w:bCs/>
          <w:iCs/>
          <w:sz w:val="24"/>
        </w:rPr>
        <w:t>3.14.</w:t>
      </w:r>
      <w:r>
        <w:rPr>
          <w:iCs/>
          <w:sz w:val="24"/>
        </w:rPr>
        <w:t xml:space="preserve"> Caberá ao licitante acompanhar as operações no sistema, ficando responsável pelo ônus decorrente da perda do negócio diante da inobservância de quaisquer mensagens emitidas pelo sistema ou de sua desconexão.</w:t>
      </w:r>
    </w:p>
    <w:p w:rsidR="007B6666" w:rsidRDefault="000657D7">
      <w:pPr>
        <w:pStyle w:val="Standard"/>
        <w:ind w:right="-566"/>
        <w:jc w:val="both"/>
      </w:pPr>
      <w:r>
        <w:rPr>
          <w:b/>
          <w:sz w:val="24"/>
        </w:rPr>
        <w:t>3.15.</w:t>
      </w:r>
      <w:r>
        <w:rPr>
          <w:sz w:val="24"/>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promotor da licitação por eventuais danos decorrentes de uso indevido das credenciais de acesso, ainda que por terceiros.</w:t>
      </w:r>
    </w:p>
    <w:p w:rsidR="007B6666" w:rsidRDefault="000657D7">
      <w:pPr>
        <w:pStyle w:val="Standard"/>
        <w:ind w:right="-566"/>
        <w:jc w:val="both"/>
      </w:pPr>
      <w:r>
        <w:rPr>
          <w:b/>
          <w:sz w:val="24"/>
        </w:rPr>
        <w:t>3.16.</w:t>
      </w:r>
      <w:r>
        <w:rPr>
          <w:sz w:val="24"/>
        </w:rPr>
        <w:t xml:space="preserve"> É de responsabilidade do licitante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7B6666" w:rsidRDefault="000657D7">
      <w:pPr>
        <w:pStyle w:val="Standard"/>
        <w:ind w:right="-566"/>
        <w:jc w:val="both"/>
      </w:pPr>
      <w:r>
        <w:rPr>
          <w:b/>
          <w:sz w:val="24"/>
        </w:rPr>
        <w:t xml:space="preserve">3.17. </w:t>
      </w:r>
      <w:r>
        <w:rPr>
          <w:sz w:val="24"/>
        </w:rPr>
        <w:t>A não observância do disposto no item anterior poderá ensejar desclassificação no momento da habilitação.</w:t>
      </w:r>
    </w:p>
    <w:p w:rsidR="007B6666" w:rsidRDefault="007B6666">
      <w:pPr>
        <w:pStyle w:val="Standard"/>
        <w:ind w:right="-566"/>
        <w:jc w:val="both"/>
        <w:rPr>
          <w:sz w:val="24"/>
        </w:rPr>
      </w:pPr>
    </w:p>
    <w:p w:rsidR="007B6666" w:rsidRDefault="00BC0FE2">
      <w:pPr>
        <w:pStyle w:val="Standard"/>
        <w:ind w:right="-567" w:firstLine="720"/>
        <w:jc w:val="both"/>
        <w:rPr>
          <w:b/>
          <w:sz w:val="24"/>
        </w:rPr>
      </w:pPr>
      <w:r>
        <w:rPr>
          <w:b/>
          <w:sz w:val="24"/>
        </w:rPr>
        <w:t>4. DO JULGAMENTO</w:t>
      </w:r>
    </w:p>
    <w:p w:rsidR="007B6666" w:rsidRDefault="000657D7">
      <w:pPr>
        <w:pStyle w:val="Standard"/>
        <w:ind w:right="-566"/>
        <w:jc w:val="both"/>
      </w:pPr>
      <w:r>
        <w:rPr>
          <w:b/>
          <w:bCs/>
          <w:sz w:val="24"/>
        </w:rPr>
        <w:t>4.1.</w:t>
      </w:r>
      <w:r>
        <w:rPr>
          <w:sz w:val="24"/>
        </w:rPr>
        <w:t xml:space="preserve"> Encerrado o procedimento de envio de lances, o leiloeiro realizará a verificação da conformidade da proposta, devendo considerar vencedor aquele licitante que ofertou o maior lance, observado o preço mínimo pelo qual poderá ser alienado o bem ou desde que maior que o mínimo estipulado pela Administração para arrematação.</w:t>
      </w:r>
    </w:p>
    <w:p w:rsidR="007B6666" w:rsidRDefault="000657D7">
      <w:pPr>
        <w:pStyle w:val="Standard"/>
        <w:ind w:right="-566"/>
        <w:jc w:val="both"/>
      </w:pPr>
      <w:r>
        <w:rPr>
          <w:b/>
          <w:bCs/>
          <w:sz w:val="24"/>
        </w:rPr>
        <w:t>4.1.1.</w:t>
      </w:r>
      <w:r>
        <w:rPr>
          <w:sz w:val="24"/>
        </w:rPr>
        <w:t xml:space="preserve"> O Licitante deverá enviar a proposta readequada, referente ao item arrematado no prazo solicitado pelo leiloeiro, via sistema do Leilão Eletrônico.</w:t>
      </w:r>
    </w:p>
    <w:p w:rsidR="007B6666" w:rsidRDefault="000657D7">
      <w:pPr>
        <w:pStyle w:val="Standard"/>
        <w:ind w:right="-566"/>
        <w:jc w:val="both"/>
      </w:pPr>
      <w:r>
        <w:rPr>
          <w:b/>
          <w:bCs/>
          <w:sz w:val="24"/>
        </w:rPr>
        <w:t xml:space="preserve">4.2. </w:t>
      </w:r>
      <w:r>
        <w:rPr>
          <w:sz w:val="24"/>
        </w:rPr>
        <w:t>Definido o resultado do julgamento, o órgão ou a entidade poderá negociar condições mais vantajosas com o primeiro colocado, por meio do sistema, quando a sua proposta permanecer abaixo do preço mínimo estipulado pela Administração para arrematação.</w:t>
      </w:r>
    </w:p>
    <w:p w:rsidR="007B6666" w:rsidRDefault="000657D7">
      <w:pPr>
        <w:pStyle w:val="Standard"/>
        <w:ind w:right="-566"/>
        <w:jc w:val="both"/>
      </w:pPr>
      <w:r>
        <w:rPr>
          <w:b/>
          <w:bCs/>
          <w:sz w:val="24"/>
        </w:rPr>
        <w:t xml:space="preserve">4.2.1. </w:t>
      </w:r>
      <w:r>
        <w:rPr>
          <w:sz w:val="24"/>
        </w:rPr>
        <w:t>Concluída a negociação, se couber, o resultado será registrado na ata do procedimento de licitação, devendo esta ser anexada aos autos do processo de contratação.</w:t>
      </w:r>
    </w:p>
    <w:p w:rsidR="007B6666" w:rsidRDefault="000657D7">
      <w:pPr>
        <w:pStyle w:val="Standard"/>
        <w:ind w:right="-566"/>
        <w:jc w:val="both"/>
      </w:pPr>
      <w:r>
        <w:rPr>
          <w:b/>
          <w:bCs/>
          <w:sz w:val="24"/>
        </w:rPr>
        <w:t xml:space="preserve">4.3. </w:t>
      </w:r>
      <w:r>
        <w:rPr>
          <w:sz w:val="24"/>
        </w:rPr>
        <w:t>A negociação poderá ser feita com os demais licitantes classificados, exclusivamente por meio do sistema, respeitada a ordem de classificação, quando o primeiro colocado, mesmo após a negociação, for desclassificado em razão de sua proposta permanecer abaixo do preço mínimo estipulado pela Administração para arrematação.</w:t>
      </w:r>
    </w:p>
    <w:p w:rsidR="007B6666" w:rsidRDefault="000657D7">
      <w:pPr>
        <w:pStyle w:val="Standard"/>
        <w:ind w:right="-566"/>
        <w:jc w:val="both"/>
      </w:pPr>
      <w:r>
        <w:rPr>
          <w:b/>
          <w:bCs/>
          <w:sz w:val="24"/>
        </w:rPr>
        <w:t xml:space="preserve">4.4. </w:t>
      </w:r>
      <w:r>
        <w:rPr>
          <w:sz w:val="24"/>
        </w:rPr>
        <w:t xml:space="preserve">Na hipótese </w:t>
      </w:r>
      <w:proofErr w:type="gramStart"/>
      <w:r>
        <w:rPr>
          <w:sz w:val="24"/>
        </w:rPr>
        <w:t>do</w:t>
      </w:r>
      <w:proofErr w:type="gramEnd"/>
      <w:r>
        <w:rPr>
          <w:sz w:val="24"/>
        </w:rPr>
        <w:t xml:space="preserve"> procedimento restar deserto, o Município poderá, a critério republicar o procedimento.</w:t>
      </w:r>
    </w:p>
    <w:p w:rsidR="007B6666" w:rsidRDefault="007B6666">
      <w:pPr>
        <w:pStyle w:val="Standard"/>
        <w:ind w:right="-566"/>
        <w:jc w:val="both"/>
        <w:rPr>
          <w:sz w:val="24"/>
        </w:rPr>
      </w:pPr>
    </w:p>
    <w:p w:rsidR="007B6666" w:rsidRDefault="00BC0FE2">
      <w:pPr>
        <w:pStyle w:val="Standard"/>
        <w:ind w:right="-567" w:firstLine="720"/>
        <w:jc w:val="both"/>
        <w:rPr>
          <w:b/>
          <w:sz w:val="24"/>
        </w:rPr>
      </w:pPr>
      <w:r>
        <w:rPr>
          <w:b/>
          <w:sz w:val="24"/>
        </w:rPr>
        <w:t>5. DO RECURSO</w:t>
      </w:r>
    </w:p>
    <w:p w:rsidR="007B6666" w:rsidRDefault="000657D7">
      <w:pPr>
        <w:pStyle w:val="Standard"/>
        <w:ind w:right="-567"/>
        <w:jc w:val="both"/>
      </w:pPr>
      <w:r>
        <w:rPr>
          <w:b/>
          <w:sz w:val="24"/>
        </w:rPr>
        <w:t>5.1.</w:t>
      </w:r>
      <w:r>
        <w:rPr>
          <w:sz w:val="24"/>
        </w:rPr>
        <w:t xml:space="preserve"> Qualquer licitante poderá, durante o prazo estabelecido neste edital, de forma imediata e após o término do julgamento das propostas, em campo próprio do sistema, manifestar sua intenção de recorrer, sob pena de preclusão.</w:t>
      </w:r>
    </w:p>
    <w:p w:rsidR="007B6666" w:rsidRDefault="000657D7">
      <w:pPr>
        <w:pStyle w:val="Standard"/>
        <w:ind w:right="-567"/>
        <w:jc w:val="both"/>
      </w:pPr>
      <w:r>
        <w:rPr>
          <w:b/>
          <w:sz w:val="24"/>
        </w:rPr>
        <w:t>5.2.</w:t>
      </w:r>
      <w:r>
        <w:rPr>
          <w:sz w:val="24"/>
        </w:rPr>
        <w:t xml:space="preserve"> As razões do recurso deverão ser apresentadas em momento único, em campo próprio do sistema, no prazo de três dias úteis, contado da lavratura da ata de julgamento.</w:t>
      </w:r>
    </w:p>
    <w:p w:rsidR="007B6666" w:rsidRDefault="000657D7">
      <w:pPr>
        <w:pStyle w:val="Standard"/>
        <w:ind w:right="-567"/>
        <w:jc w:val="both"/>
      </w:pPr>
      <w:r>
        <w:rPr>
          <w:b/>
          <w:sz w:val="24"/>
        </w:rPr>
        <w:t>5.3.</w:t>
      </w:r>
      <w:r>
        <w:rPr>
          <w:sz w:val="24"/>
        </w:rPr>
        <w:t xml:space="preserve"> Os demais licitantes ficarão intimados para, se desejarem, apresentar suas contrarrazões, no prazo de três dias úteis, contado da data de intimação ou divulgação da interposição do recurso.</w:t>
      </w:r>
    </w:p>
    <w:p w:rsidR="007B6666" w:rsidRDefault="000657D7">
      <w:pPr>
        <w:pStyle w:val="Standard"/>
        <w:ind w:right="-567"/>
        <w:jc w:val="both"/>
      </w:pPr>
      <w:r>
        <w:rPr>
          <w:b/>
          <w:bCs/>
          <w:sz w:val="24"/>
        </w:rPr>
        <w:t xml:space="preserve">5.4. </w:t>
      </w:r>
      <w:r>
        <w:rPr>
          <w:sz w:val="24"/>
        </w:rPr>
        <w:t>Será assegurado ao licitante vista dos elementos indispensáveis a defesa de seus interesses.</w:t>
      </w:r>
    </w:p>
    <w:p w:rsidR="007B6666" w:rsidRDefault="000657D7">
      <w:pPr>
        <w:pStyle w:val="Standard"/>
        <w:ind w:right="-567"/>
        <w:jc w:val="both"/>
      </w:pPr>
      <w:r>
        <w:rPr>
          <w:b/>
          <w:bCs/>
          <w:sz w:val="24"/>
        </w:rPr>
        <w:t xml:space="preserve">5.5. </w:t>
      </w:r>
      <w:r>
        <w:rPr>
          <w:sz w:val="24"/>
        </w:rPr>
        <w:t>O acolhimento do recurso importará na invalidação apenas dos atos que não puderem ser aproveitados.</w:t>
      </w:r>
    </w:p>
    <w:p w:rsidR="007B6666" w:rsidRDefault="000657D7">
      <w:pPr>
        <w:pStyle w:val="Standard"/>
        <w:ind w:right="-567"/>
        <w:jc w:val="both"/>
      </w:pPr>
      <w:r>
        <w:rPr>
          <w:b/>
          <w:bCs/>
          <w:sz w:val="24"/>
        </w:rPr>
        <w:t xml:space="preserve">5.6. </w:t>
      </w:r>
      <w:r>
        <w:rPr>
          <w:sz w:val="24"/>
        </w:rPr>
        <w:t>Na hipótese de ocorrência da preclusão prevista no caput, o processo será encaminhado para a autoridade superior, que fica autorizada a adjudicar o objeto ao licitante declarado vencedor.</w:t>
      </w:r>
    </w:p>
    <w:p w:rsidR="007B6666" w:rsidRDefault="007B6666">
      <w:pPr>
        <w:pStyle w:val="Standard"/>
        <w:ind w:right="-567"/>
        <w:jc w:val="both"/>
        <w:rPr>
          <w:sz w:val="24"/>
        </w:rPr>
      </w:pPr>
    </w:p>
    <w:p w:rsidR="007B6666" w:rsidRDefault="00BC0FE2">
      <w:pPr>
        <w:pStyle w:val="Standard"/>
        <w:ind w:right="-567" w:firstLine="720"/>
        <w:jc w:val="both"/>
        <w:rPr>
          <w:b/>
          <w:sz w:val="24"/>
        </w:rPr>
      </w:pPr>
      <w:r>
        <w:rPr>
          <w:b/>
          <w:sz w:val="24"/>
        </w:rPr>
        <w:t>6. DO PAGAMENTO</w:t>
      </w:r>
    </w:p>
    <w:p w:rsidR="007B6666" w:rsidRDefault="000657D7">
      <w:pPr>
        <w:pStyle w:val="Standard"/>
        <w:ind w:right="-567"/>
        <w:jc w:val="both"/>
      </w:pPr>
      <w:r>
        <w:rPr>
          <w:b/>
          <w:sz w:val="24"/>
        </w:rPr>
        <w:t xml:space="preserve">6.1. </w:t>
      </w:r>
      <w:r>
        <w:rPr>
          <w:sz w:val="24"/>
        </w:rPr>
        <w:t>Após a declaração do vencedor, na ocasião de publicação do resultado do julgamento, o Leiloeiro, entrará em contato com o Arrematante, para que o pagamento seja realizado no prazo de até 48 horas.</w:t>
      </w:r>
    </w:p>
    <w:p w:rsidR="007B6666" w:rsidRDefault="000657D7">
      <w:pPr>
        <w:pStyle w:val="Standard"/>
        <w:ind w:right="-567"/>
        <w:jc w:val="both"/>
      </w:pPr>
      <w:r>
        <w:rPr>
          <w:b/>
          <w:sz w:val="24"/>
        </w:rPr>
        <w:t xml:space="preserve">6.2. </w:t>
      </w:r>
      <w:r>
        <w:rPr>
          <w:sz w:val="24"/>
        </w:rPr>
        <w:t>Na hipótese de não realização do pagamento pelo arrematante, no prazo estabelecido no edital, o Leiloeiro, após atestar o fato, examinará o lance imediatamente subsequente, não pertencente ao mesmo arrematante que tenha faltado com o pagamento, e assim sucessivamente, na ordem de classificação, até a apuração de proposta que atenda a Administração.</w:t>
      </w:r>
    </w:p>
    <w:p w:rsidR="007B6666" w:rsidRDefault="000657D7">
      <w:pPr>
        <w:pStyle w:val="Standard"/>
        <w:ind w:right="-567"/>
        <w:jc w:val="both"/>
      </w:pPr>
      <w:r>
        <w:rPr>
          <w:b/>
          <w:bCs/>
          <w:sz w:val="24"/>
        </w:rPr>
        <w:t xml:space="preserve">6.3. </w:t>
      </w:r>
      <w:r>
        <w:rPr>
          <w:sz w:val="24"/>
        </w:rPr>
        <w:t>A arrematação somente será considerada concluída após o recolhimento total, ao Município, do valor do lance vencedor do bem, observado o prazo de tramitação bancária para o efetivo ingresso do valor pago para a conta do Município.</w:t>
      </w:r>
    </w:p>
    <w:p w:rsidR="007B6666" w:rsidRDefault="000657D7">
      <w:pPr>
        <w:pStyle w:val="Standard"/>
        <w:ind w:right="-567"/>
        <w:jc w:val="both"/>
      </w:pPr>
      <w:r>
        <w:rPr>
          <w:b/>
          <w:bCs/>
          <w:sz w:val="24"/>
        </w:rPr>
        <w:t>6.4.</w:t>
      </w:r>
      <w:r>
        <w:rPr>
          <w:sz w:val="24"/>
        </w:rPr>
        <w:t xml:space="preserve"> Após a quitação do item arrematado, será emitido recibo de quitação pela Secretaria Municipal da Fazenda, documento este necessário para a retirada do bem.</w:t>
      </w:r>
    </w:p>
    <w:p w:rsidR="007B6666" w:rsidRDefault="000657D7">
      <w:pPr>
        <w:pStyle w:val="Standard"/>
        <w:ind w:right="-567"/>
        <w:jc w:val="both"/>
      </w:pPr>
      <w:r>
        <w:rPr>
          <w:b/>
          <w:bCs/>
          <w:sz w:val="24"/>
        </w:rPr>
        <w:t xml:space="preserve">6.5. </w:t>
      </w:r>
      <w:r>
        <w:rPr>
          <w:sz w:val="24"/>
        </w:rPr>
        <w:t xml:space="preserve">O valor do transporte, impostos, taxas de transferência, e outras despesas necessárias, advindas da arrematação dos lotes, correrão, exclusivamente por conta do arrematante. </w:t>
      </w:r>
      <w:r>
        <w:rPr>
          <w:sz w:val="24"/>
        </w:rPr>
        <w:br/>
        <w:t>O mesmo deverá estar ciente do estado de conservação dos itens, e de suas particularidades, estando de acordo que a resolução das mesmas para o funcionamento e transferência correrão por sua conta, podendo o mesmo, anteriormente ao período de lances, na forma prevista no edital, visitar os lotes com o intuito de sanar qualquer dúvida que venha a surgir.</w:t>
      </w:r>
    </w:p>
    <w:p w:rsidR="007B6666" w:rsidRDefault="000657D7">
      <w:pPr>
        <w:pStyle w:val="Standard"/>
        <w:ind w:right="-567"/>
        <w:jc w:val="both"/>
      </w:pPr>
      <w:r>
        <w:rPr>
          <w:b/>
          <w:bCs/>
          <w:sz w:val="24"/>
        </w:rPr>
        <w:t>6.6.</w:t>
      </w:r>
      <w:r>
        <w:rPr>
          <w:sz w:val="24"/>
        </w:rPr>
        <w:t xml:space="preserve"> O pagamento será efetuado integralmente à vista e a retirada dos bens deverá ocorrer até 05 (cinco) dias após o pagamento.</w:t>
      </w:r>
    </w:p>
    <w:p w:rsidR="007B6666" w:rsidRDefault="000657D7">
      <w:pPr>
        <w:pStyle w:val="Standard"/>
        <w:ind w:right="-566"/>
        <w:jc w:val="both"/>
      </w:pPr>
      <w:r>
        <w:rPr>
          <w:b/>
          <w:bCs/>
          <w:sz w:val="24"/>
        </w:rPr>
        <w:t xml:space="preserve">6.7. </w:t>
      </w:r>
      <w:r>
        <w:rPr>
          <w:sz w:val="24"/>
        </w:rPr>
        <w:t xml:space="preserve">O pagamento será efetuado via transferência bancária, </w:t>
      </w:r>
      <w:r>
        <w:rPr>
          <w:b/>
          <w:bCs/>
          <w:sz w:val="24"/>
        </w:rPr>
        <w:t>Banco 001 - Banco do Brasil, Agência: 0670X, Conta Corrente: 21.547-3, com a devida comprovação.</w:t>
      </w:r>
    </w:p>
    <w:p w:rsidR="007B6666" w:rsidRDefault="007B6666">
      <w:pPr>
        <w:pStyle w:val="Standard"/>
        <w:ind w:right="-566"/>
        <w:jc w:val="both"/>
      </w:pPr>
    </w:p>
    <w:p w:rsidR="007B6666" w:rsidRDefault="00BC0FE2">
      <w:pPr>
        <w:pStyle w:val="Standard"/>
        <w:ind w:right="-567" w:firstLine="720"/>
        <w:jc w:val="both"/>
        <w:rPr>
          <w:b/>
          <w:sz w:val="24"/>
        </w:rPr>
      </w:pPr>
      <w:r>
        <w:rPr>
          <w:b/>
          <w:sz w:val="24"/>
        </w:rPr>
        <w:t>7. DA HOMOLOGAÇÃO</w:t>
      </w:r>
    </w:p>
    <w:p w:rsidR="007B6666" w:rsidRDefault="000657D7">
      <w:pPr>
        <w:pStyle w:val="Standard"/>
        <w:ind w:right="-566"/>
        <w:jc w:val="both"/>
      </w:pPr>
      <w:r>
        <w:rPr>
          <w:b/>
          <w:bCs/>
          <w:sz w:val="24"/>
        </w:rPr>
        <w:t>7.1.</w:t>
      </w:r>
      <w:r>
        <w:rPr>
          <w:sz w:val="24"/>
        </w:rPr>
        <w:t xml:space="preserve"> Encerrada a etapa de pagamento, o processo será encaminhado à autoridade superior para homologação do procedimento, observado, no que couber, o disposto no art. 71 da Lei nº 14.133, de 2021.</w:t>
      </w:r>
    </w:p>
    <w:p w:rsidR="007B6666" w:rsidRDefault="007B6666">
      <w:pPr>
        <w:pStyle w:val="Standard"/>
        <w:ind w:right="-566"/>
        <w:jc w:val="both"/>
        <w:rPr>
          <w:sz w:val="24"/>
        </w:rPr>
      </w:pPr>
    </w:p>
    <w:p w:rsidR="007B6666" w:rsidRDefault="000657D7">
      <w:pPr>
        <w:pStyle w:val="Standard"/>
        <w:ind w:right="-567" w:firstLine="720"/>
        <w:jc w:val="both"/>
        <w:rPr>
          <w:b/>
          <w:bCs/>
          <w:sz w:val="24"/>
        </w:rPr>
      </w:pPr>
      <w:r>
        <w:rPr>
          <w:b/>
          <w:bCs/>
          <w:sz w:val="24"/>
        </w:rPr>
        <w:t>8. DAS SANÇÕES</w:t>
      </w:r>
      <w:r w:rsidR="00BC0FE2">
        <w:rPr>
          <w:b/>
          <w:bCs/>
          <w:sz w:val="24"/>
        </w:rPr>
        <w:t xml:space="preserve"> ADMINISTRATIVAS</w:t>
      </w:r>
    </w:p>
    <w:p w:rsidR="007B6666" w:rsidRDefault="000657D7">
      <w:pPr>
        <w:pStyle w:val="Standard"/>
        <w:ind w:right="-566"/>
        <w:jc w:val="both"/>
      </w:pPr>
      <w:r>
        <w:rPr>
          <w:b/>
          <w:bCs/>
          <w:sz w:val="24"/>
        </w:rPr>
        <w:t>8.1.</w:t>
      </w:r>
      <w:r>
        <w:rPr>
          <w:sz w:val="24"/>
        </w:rPr>
        <w:t xml:space="preserve"> O licitante vencedor estará sujeito às sanções administrativas previstas na Lei nº 14.133, de 2021, sem prejuízo de outras legislações aplicáveis, revertendo o bem a novo leilão, do qual não será admitida a participação do arrematante.</w:t>
      </w:r>
    </w:p>
    <w:p w:rsidR="007B6666" w:rsidRDefault="007B6666">
      <w:pPr>
        <w:pStyle w:val="Standard"/>
        <w:ind w:right="-566"/>
        <w:jc w:val="both"/>
        <w:rPr>
          <w:sz w:val="24"/>
        </w:rPr>
      </w:pPr>
    </w:p>
    <w:p w:rsidR="007B6666" w:rsidRDefault="00BC0FE2">
      <w:pPr>
        <w:pStyle w:val="Standard"/>
        <w:ind w:right="-567" w:firstLine="720"/>
        <w:jc w:val="both"/>
        <w:rPr>
          <w:b/>
          <w:bCs/>
          <w:sz w:val="24"/>
        </w:rPr>
      </w:pPr>
      <w:r>
        <w:rPr>
          <w:b/>
          <w:bCs/>
          <w:sz w:val="24"/>
        </w:rPr>
        <w:lastRenderedPageBreak/>
        <w:t>9. DA ENTREGA E TRANSFERÊNCIA</w:t>
      </w:r>
    </w:p>
    <w:p w:rsidR="007B6666" w:rsidRDefault="000657D7">
      <w:pPr>
        <w:pStyle w:val="Standard"/>
        <w:ind w:right="-566"/>
        <w:jc w:val="both"/>
      </w:pPr>
      <w:r>
        <w:rPr>
          <w:b/>
          <w:bCs/>
          <w:sz w:val="24"/>
        </w:rPr>
        <w:t>9.1.</w:t>
      </w:r>
      <w:r>
        <w:rPr>
          <w:sz w:val="24"/>
        </w:rPr>
        <w:t xml:space="preserve"> O arrematante retirará o bem a ele adjudicado obrigatoriamente com apresentação dos seguintes documentos:</w:t>
      </w:r>
    </w:p>
    <w:p w:rsidR="007B6666" w:rsidRDefault="000657D7">
      <w:pPr>
        <w:pStyle w:val="Standard"/>
        <w:ind w:right="-566"/>
        <w:jc w:val="both"/>
      </w:pPr>
      <w:r>
        <w:rPr>
          <w:b/>
          <w:bCs/>
          <w:sz w:val="24"/>
        </w:rPr>
        <w:t>9.1.1.</w:t>
      </w:r>
      <w:r>
        <w:rPr>
          <w:sz w:val="24"/>
        </w:rPr>
        <w:t xml:space="preserve"> Pessoa Física:</w:t>
      </w:r>
    </w:p>
    <w:p w:rsidR="007B6666" w:rsidRDefault="000657D7">
      <w:pPr>
        <w:pStyle w:val="Standard"/>
        <w:ind w:right="-566"/>
        <w:jc w:val="both"/>
        <w:rPr>
          <w:sz w:val="24"/>
        </w:rPr>
      </w:pPr>
      <w:r>
        <w:rPr>
          <w:sz w:val="24"/>
        </w:rPr>
        <w:t>a) Carteira de Identidade;</w:t>
      </w:r>
    </w:p>
    <w:p w:rsidR="007B6666" w:rsidRDefault="000657D7">
      <w:pPr>
        <w:pStyle w:val="Standard"/>
        <w:ind w:right="-566"/>
        <w:jc w:val="both"/>
        <w:rPr>
          <w:sz w:val="24"/>
        </w:rPr>
      </w:pPr>
      <w:r>
        <w:rPr>
          <w:sz w:val="24"/>
        </w:rPr>
        <w:t>b) CPF Cadastro de Pessoa Física;</w:t>
      </w:r>
    </w:p>
    <w:p w:rsidR="007B6666" w:rsidRDefault="000657D7">
      <w:pPr>
        <w:pStyle w:val="Standard"/>
        <w:ind w:right="-566"/>
        <w:jc w:val="both"/>
        <w:rPr>
          <w:sz w:val="24"/>
        </w:rPr>
      </w:pPr>
      <w:r>
        <w:rPr>
          <w:sz w:val="24"/>
        </w:rPr>
        <w:t>c) Recibo de quitação emitido pela Secretaria Municipal da Fazenda;</w:t>
      </w:r>
    </w:p>
    <w:p w:rsidR="007B6666" w:rsidRDefault="000657D7">
      <w:pPr>
        <w:pStyle w:val="Standard"/>
        <w:ind w:right="-566"/>
        <w:jc w:val="both"/>
      </w:pPr>
      <w:r>
        <w:rPr>
          <w:b/>
          <w:bCs/>
          <w:sz w:val="24"/>
        </w:rPr>
        <w:t>9.1.2.</w:t>
      </w:r>
      <w:r>
        <w:rPr>
          <w:sz w:val="24"/>
        </w:rPr>
        <w:t xml:space="preserve"> Pessoa Jurídica de Direito Privado:</w:t>
      </w:r>
    </w:p>
    <w:p w:rsidR="007B6666" w:rsidRDefault="000657D7">
      <w:pPr>
        <w:pStyle w:val="Standard"/>
        <w:ind w:right="-566"/>
        <w:jc w:val="both"/>
        <w:rPr>
          <w:sz w:val="24"/>
        </w:rPr>
      </w:pPr>
      <w:r>
        <w:rPr>
          <w:sz w:val="24"/>
        </w:rPr>
        <w:t>a) Cartão do CNPJ Cadastro Nacional de Pessoa Jurídica;</w:t>
      </w:r>
    </w:p>
    <w:p w:rsidR="007B6666" w:rsidRDefault="000657D7">
      <w:pPr>
        <w:pStyle w:val="Standard"/>
        <w:ind w:right="-566"/>
        <w:jc w:val="both"/>
        <w:rPr>
          <w:sz w:val="24"/>
        </w:rPr>
      </w:pPr>
      <w:r>
        <w:rPr>
          <w:sz w:val="24"/>
        </w:rPr>
        <w:t>b) Documentos de Identidade e credenciamento do representante: CPF, RG e Autorização (Procuração Autenticada);</w:t>
      </w:r>
    </w:p>
    <w:p w:rsidR="007B6666" w:rsidRDefault="000657D7">
      <w:pPr>
        <w:pStyle w:val="Standard"/>
        <w:ind w:right="-566"/>
        <w:jc w:val="both"/>
        <w:rPr>
          <w:sz w:val="24"/>
        </w:rPr>
      </w:pPr>
      <w:r>
        <w:rPr>
          <w:sz w:val="24"/>
        </w:rPr>
        <w:t>c) Contrato Social;</w:t>
      </w:r>
    </w:p>
    <w:p w:rsidR="007B6666" w:rsidRDefault="000657D7">
      <w:pPr>
        <w:pStyle w:val="Standard"/>
        <w:ind w:right="-566"/>
        <w:jc w:val="both"/>
        <w:rPr>
          <w:sz w:val="24"/>
        </w:rPr>
      </w:pPr>
      <w:r>
        <w:rPr>
          <w:sz w:val="24"/>
        </w:rPr>
        <w:t>d) Recibo de quitação emitido pela Secretaria Municipal da Fazenda;</w:t>
      </w:r>
    </w:p>
    <w:p w:rsidR="007B6666" w:rsidRDefault="000657D7">
      <w:pPr>
        <w:pStyle w:val="Standard"/>
        <w:ind w:right="-566"/>
        <w:jc w:val="both"/>
      </w:pPr>
      <w:r>
        <w:rPr>
          <w:b/>
          <w:bCs/>
          <w:sz w:val="24"/>
        </w:rPr>
        <w:t xml:space="preserve">9.2. </w:t>
      </w:r>
      <w:r>
        <w:rPr>
          <w:sz w:val="24"/>
        </w:rPr>
        <w:t>O Arrematante vencedor que não retirar o bem móvel no prazo de 30 (trinta) dias após o pregão do leilão, perderá o direito ao bem adquirido, assim como pagamento já efetuado.</w:t>
      </w:r>
    </w:p>
    <w:p w:rsidR="007B6666" w:rsidRDefault="000657D7">
      <w:pPr>
        <w:pStyle w:val="Standard"/>
        <w:ind w:right="-566"/>
        <w:jc w:val="both"/>
      </w:pPr>
      <w:r>
        <w:rPr>
          <w:b/>
          <w:bCs/>
          <w:sz w:val="24"/>
        </w:rPr>
        <w:t xml:space="preserve">9.3. </w:t>
      </w:r>
      <w:r>
        <w:rPr>
          <w:sz w:val="24"/>
        </w:rPr>
        <w:t>A retirada do bem arrematado por terceiros só será permitida mediante a apresentação de autorização por escrito do arrematante, devidamente assinada e com firma reconhecida, assim como os documentos do item 9.1.</w:t>
      </w:r>
    </w:p>
    <w:p w:rsidR="007B6666" w:rsidRDefault="000657D7">
      <w:pPr>
        <w:pStyle w:val="Standard"/>
        <w:ind w:right="-566"/>
        <w:jc w:val="both"/>
      </w:pPr>
      <w:r>
        <w:rPr>
          <w:b/>
          <w:bCs/>
          <w:sz w:val="24"/>
        </w:rPr>
        <w:t xml:space="preserve">9.4. </w:t>
      </w:r>
      <w:r>
        <w:rPr>
          <w:sz w:val="24"/>
        </w:rPr>
        <w:t>No caso de veículos, é de responsabilidade do arrematante, antes de funcionar (se for o caso), verificar a necessidade de óleo, combustível, dentre outros, responsáveis pelo pleno funcionamento. A Contratante/Contratada e o leiloeiro não se responsabilizam por avarias decorrentes desta omissão, uma vez que os bens serão vendidos no estado em que se encontram.</w:t>
      </w:r>
    </w:p>
    <w:p w:rsidR="007B6666" w:rsidRDefault="000657D7">
      <w:pPr>
        <w:pStyle w:val="Standard"/>
        <w:ind w:right="-566"/>
        <w:jc w:val="both"/>
      </w:pPr>
      <w:r>
        <w:rPr>
          <w:b/>
          <w:bCs/>
          <w:sz w:val="24"/>
        </w:rPr>
        <w:t>9.5</w:t>
      </w:r>
      <w:r>
        <w:rPr>
          <w:sz w:val="24"/>
        </w:rPr>
        <w:t xml:space="preserve"> A transferência de propriedade, bem como a retirada dos documentos junto a Prefeitura e todas as despesas com remoção do bem, correrão por conta do arrematante.</w:t>
      </w:r>
    </w:p>
    <w:p w:rsidR="007B6666" w:rsidRDefault="000657D7">
      <w:pPr>
        <w:pStyle w:val="Standard"/>
        <w:ind w:right="-566"/>
        <w:jc w:val="both"/>
      </w:pPr>
      <w:r>
        <w:rPr>
          <w:b/>
          <w:bCs/>
          <w:sz w:val="24"/>
        </w:rPr>
        <w:t xml:space="preserve">9.6 </w:t>
      </w:r>
      <w:r>
        <w:rPr>
          <w:sz w:val="24"/>
        </w:rPr>
        <w:t>O arrematante responderá pelos tributos e multas incidentes sobre o objeto arrematado, se houver, após a data do leilão.</w:t>
      </w:r>
    </w:p>
    <w:p w:rsidR="007B6666" w:rsidRDefault="000657D7">
      <w:pPr>
        <w:pStyle w:val="Standard"/>
        <w:ind w:right="-566"/>
        <w:jc w:val="both"/>
      </w:pPr>
      <w:r>
        <w:rPr>
          <w:b/>
          <w:bCs/>
          <w:sz w:val="24"/>
        </w:rPr>
        <w:t xml:space="preserve">9.7 </w:t>
      </w:r>
      <w:r>
        <w:rPr>
          <w:sz w:val="24"/>
        </w:rPr>
        <w:t>O arrematante de veículo deverá transferi-lo junto ao órgão competente para sua propriedade, no prazo de 30 (trinta) dias a contar da sua retirada, sendo responsável em providenciar junto a Prefeitura toda e qualquer documentação para a transferência, verificando o prazo e vencimento dos documentos.</w:t>
      </w:r>
    </w:p>
    <w:p w:rsidR="007B6666" w:rsidRDefault="007B6666">
      <w:pPr>
        <w:pStyle w:val="Standard"/>
        <w:ind w:right="-566"/>
        <w:jc w:val="both"/>
        <w:rPr>
          <w:sz w:val="24"/>
        </w:rPr>
      </w:pPr>
    </w:p>
    <w:p w:rsidR="007B6666" w:rsidRDefault="00BC0FE2">
      <w:pPr>
        <w:pStyle w:val="Standard"/>
        <w:ind w:right="-567" w:firstLine="720"/>
        <w:jc w:val="both"/>
        <w:rPr>
          <w:b/>
          <w:bCs/>
          <w:sz w:val="24"/>
        </w:rPr>
      </w:pPr>
      <w:r>
        <w:rPr>
          <w:b/>
          <w:bCs/>
          <w:sz w:val="24"/>
        </w:rPr>
        <w:t>10. DAS CONDIÇÕES GERAIS</w:t>
      </w:r>
    </w:p>
    <w:p w:rsidR="007B6666" w:rsidRDefault="000657D7">
      <w:pPr>
        <w:pStyle w:val="Standard"/>
        <w:ind w:right="-566"/>
        <w:jc w:val="both"/>
      </w:pPr>
      <w:r>
        <w:rPr>
          <w:b/>
          <w:bCs/>
          <w:sz w:val="24"/>
        </w:rPr>
        <w:t>10.1.</w:t>
      </w:r>
      <w:r>
        <w:rPr>
          <w:sz w:val="24"/>
        </w:rPr>
        <w:t xml:space="preserve"> Não poderão participar direta ou indiretamente deste leilão, pessoas físicas ou jurídicas:</w:t>
      </w:r>
    </w:p>
    <w:p w:rsidR="007B6666" w:rsidRDefault="000657D7">
      <w:pPr>
        <w:pStyle w:val="Standard"/>
        <w:ind w:right="-566"/>
        <w:jc w:val="both"/>
      </w:pPr>
      <w:r>
        <w:rPr>
          <w:b/>
          <w:bCs/>
          <w:sz w:val="24"/>
        </w:rPr>
        <w:t xml:space="preserve">10.1.1. </w:t>
      </w:r>
      <w:proofErr w:type="gramStart"/>
      <w:r>
        <w:rPr>
          <w:sz w:val="24"/>
        </w:rPr>
        <w:t>Autor(</w:t>
      </w:r>
      <w:proofErr w:type="gramEnd"/>
      <w:r>
        <w:rPr>
          <w:sz w:val="24"/>
        </w:rPr>
        <w:t>a) da avaliação, ou pessoa envolvida nos processos de elaboração e viabilização do processo, pessoa física ou jurídica.</w:t>
      </w:r>
    </w:p>
    <w:p w:rsidR="007B6666" w:rsidRDefault="000657D7">
      <w:pPr>
        <w:pStyle w:val="Standard"/>
        <w:ind w:right="-566"/>
        <w:jc w:val="both"/>
      </w:pPr>
      <w:r>
        <w:rPr>
          <w:b/>
          <w:bCs/>
          <w:sz w:val="24"/>
        </w:rPr>
        <w:t xml:space="preserve">10.1.2. </w:t>
      </w:r>
      <w:r>
        <w:rPr>
          <w:sz w:val="24"/>
        </w:rPr>
        <w:t>A empresa, isoladamente ou em consórcio, responsável ou envolvida nos processos de avaliação, elaboração e viabilização, gerente, acionista ou detentor de mais de 5% (cinco por cento) do capital com direito a voto ou controlador, responsável técnico ou subcontratado.</w:t>
      </w:r>
    </w:p>
    <w:p w:rsidR="007B6666" w:rsidRDefault="000657D7">
      <w:pPr>
        <w:pStyle w:val="Standard"/>
        <w:ind w:right="-566"/>
        <w:jc w:val="both"/>
      </w:pPr>
      <w:r>
        <w:rPr>
          <w:b/>
          <w:bCs/>
          <w:sz w:val="24"/>
        </w:rPr>
        <w:t>10.1.3.</w:t>
      </w:r>
      <w:r>
        <w:rPr>
          <w:sz w:val="24"/>
        </w:rPr>
        <w:t xml:space="preserve"> Servidor ou dirigente de órgão ou entidade contratante ou responsável pela licitação.</w:t>
      </w:r>
    </w:p>
    <w:p w:rsidR="007B6666" w:rsidRDefault="000657D7">
      <w:pPr>
        <w:pStyle w:val="Standard"/>
        <w:ind w:right="-566"/>
        <w:jc w:val="both"/>
      </w:pPr>
      <w:r>
        <w:rPr>
          <w:b/>
          <w:bCs/>
          <w:sz w:val="24"/>
        </w:rPr>
        <w:t>10.1.4.</w:t>
      </w:r>
      <w:r>
        <w:rPr>
          <w:sz w:val="24"/>
        </w:rPr>
        <w:t xml:space="preserve"> Aqueles que estejam suspensos de licitar e impedidos de contratar com qualquer órgão ou entidade da Administração Pública, seja na esfera Federal, Estadual, do Distrito Federal ou Municipal.</w:t>
      </w:r>
    </w:p>
    <w:p w:rsidR="007B6666" w:rsidRDefault="000657D7">
      <w:pPr>
        <w:pStyle w:val="Standard"/>
        <w:ind w:right="-566"/>
        <w:jc w:val="both"/>
      </w:pPr>
      <w:r>
        <w:rPr>
          <w:rStyle w:val="Internetlink"/>
          <w:b/>
          <w:bCs/>
          <w:color w:val="000000"/>
          <w:sz w:val="24"/>
          <w:u w:val="none"/>
        </w:rPr>
        <w:t xml:space="preserve">10.1.5. </w:t>
      </w:r>
      <w:r>
        <w:rPr>
          <w:rStyle w:val="Internetlink"/>
          <w:color w:val="000000"/>
          <w:sz w:val="24"/>
          <w:u w:val="none"/>
        </w:rPr>
        <w:t>Aqueles que tenham sido declarados inidôneos para licitar ou contratar com a Administração Pública.</w:t>
      </w:r>
    </w:p>
    <w:p w:rsidR="007B6666" w:rsidRDefault="000657D7">
      <w:pPr>
        <w:pStyle w:val="Standard"/>
        <w:ind w:right="-566"/>
        <w:jc w:val="both"/>
      </w:pPr>
      <w:r>
        <w:rPr>
          <w:rStyle w:val="Internetlink"/>
          <w:b/>
          <w:bCs/>
          <w:color w:val="000000"/>
          <w:sz w:val="24"/>
          <w:u w:val="none"/>
        </w:rPr>
        <w:t xml:space="preserve">10.1.6. </w:t>
      </w:r>
      <w:r>
        <w:rPr>
          <w:rStyle w:val="Internetlink"/>
          <w:color w:val="000000"/>
          <w:sz w:val="24"/>
          <w:u w:val="none"/>
        </w:rPr>
        <w:t>Aqueles que livremente não puderem exercer atos da vida civil.</w:t>
      </w:r>
    </w:p>
    <w:p w:rsidR="007B6666" w:rsidRDefault="000657D7">
      <w:pPr>
        <w:pStyle w:val="Standard"/>
        <w:ind w:right="-566"/>
        <w:jc w:val="both"/>
      </w:pPr>
      <w:r>
        <w:rPr>
          <w:rStyle w:val="Internetlink"/>
          <w:b/>
          <w:bCs/>
          <w:color w:val="000000"/>
          <w:sz w:val="24"/>
          <w:u w:val="none"/>
        </w:rPr>
        <w:t xml:space="preserve">10.1.7. </w:t>
      </w:r>
      <w:r>
        <w:rPr>
          <w:rStyle w:val="Internetlink"/>
          <w:color w:val="000000"/>
          <w:sz w:val="24"/>
          <w:u w:val="none"/>
        </w:rPr>
        <w:t xml:space="preserve">Aqueles que sejam </w:t>
      </w:r>
      <w:r>
        <w:rPr>
          <w:sz w:val="24"/>
        </w:rPr>
        <w:t>Servidores da Prefeitura Municipal de Caçapava do Sul ou de outras entidades que estejam a ela cedidos ou à sua disposição, além de seus ascendentes ou descendentes.</w:t>
      </w:r>
    </w:p>
    <w:p w:rsidR="007B6666" w:rsidRDefault="000657D7">
      <w:pPr>
        <w:pStyle w:val="Standard"/>
        <w:ind w:right="-567"/>
        <w:jc w:val="both"/>
      </w:pPr>
      <w:r>
        <w:rPr>
          <w:rStyle w:val="Internetlink"/>
          <w:b/>
          <w:bCs/>
          <w:color w:val="000000"/>
          <w:sz w:val="24"/>
          <w:u w:val="none"/>
        </w:rPr>
        <w:t xml:space="preserve">10.2. </w:t>
      </w:r>
      <w:r>
        <w:rPr>
          <w:sz w:val="24"/>
        </w:rPr>
        <w:t xml:space="preserve">Os veículos e equipamentos estarão expostos para visitação pública, conforme locais descritos no item 1.2. </w:t>
      </w:r>
      <w:proofErr w:type="gramStart"/>
      <w:r>
        <w:rPr>
          <w:sz w:val="24"/>
        </w:rPr>
        <w:t>de</w:t>
      </w:r>
      <w:proofErr w:type="gramEnd"/>
      <w:r>
        <w:rPr>
          <w:sz w:val="24"/>
        </w:rPr>
        <w:t xml:space="preserve"> segunda a sexta-feira, das 9 horas às 15 horas.</w:t>
      </w:r>
    </w:p>
    <w:p w:rsidR="007B6666" w:rsidRDefault="000657D7">
      <w:pPr>
        <w:pStyle w:val="Standard"/>
        <w:ind w:right="-567"/>
        <w:jc w:val="both"/>
      </w:pPr>
      <w:r>
        <w:rPr>
          <w:rStyle w:val="Internetlink"/>
          <w:b/>
          <w:bCs/>
          <w:color w:val="000000"/>
          <w:sz w:val="24"/>
          <w:u w:val="none"/>
        </w:rPr>
        <w:lastRenderedPageBreak/>
        <w:t xml:space="preserve">10.3. </w:t>
      </w:r>
      <w:r>
        <w:rPr>
          <w:sz w:val="24"/>
        </w:rPr>
        <w:t>Ocorrendo força maior ou caso fortuito, no intervalo de tempo entre a data de realização do leilão e da retirada dos bens, que impeça a entrega dos mesmos, fica resolvida a obrigação mediante a restituição do valor pago.</w:t>
      </w:r>
    </w:p>
    <w:p w:rsidR="007B6666" w:rsidRDefault="000657D7">
      <w:pPr>
        <w:pStyle w:val="Standard"/>
        <w:ind w:right="-567"/>
        <w:jc w:val="both"/>
      </w:pPr>
      <w:r>
        <w:rPr>
          <w:rStyle w:val="Internetlink"/>
          <w:b/>
          <w:bCs/>
          <w:color w:val="000000"/>
          <w:sz w:val="24"/>
          <w:u w:val="none"/>
        </w:rPr>
        <w:t xml:space="preserve">10.4. </w:t>
      </w:r>
      <w:r>
        <w:rPr>
          <w:sz w:val="24"/>
        </w:rPr>
        <w:t>Uma vez integralizado os pagamentos, o Município de Caçapava do Sul exime-se de toda e qualquer responsabilidade pela perda total ou parcial e avarias que venham a ocorrer nos bens arrematados e não retirados dentro do prazo disposto neste edital.</w:t>
      </w:r>
    </w:p>
    <w:p w:rsidR="007B6666" w:rsidRDefault="000657D7">
      <w:pPr>
        <w:pStyle w:val="Standard"/>
        <w:ind w:right="-567"/>
        <w:jc w:val="both"/>
      </w:pPr>
      <w:r>
        <w:rPr>
          <w:b/>
          <w:bCs/>
          <w:sz w:val="24"/>
        </w:rPr>
        <w:t xml:space="preserve">10.5. </w:t>
      </w:r>
      <w:r>
        <w:rPr>
          <w:sz w:val="24"/>
        </w:rPr>
        <w:t>O processo licitatório será conduzido por servidor desta municipalidade, devidamente designado.</w:t>
      </w:r>
    </w:p>
    <w:p w:rsidR="007B6666" w:rsidRDefault="000657D7">
      <w:pPr>
        <w:pStyle w:val="Standard"/>
        <w:ind w:right="-567"/>
        <w:jc w:val="both"/>
      </w:pPr>
      <w:r>
        <w:rPr>
          <w:b/>
          <w:bCs/>
          <w:sz w:val="24"/>
        </w:rPr>
        <w:t xml:space="preserve">10.6. </w:t>
      </w:r>
      <w:r>
        <w:rPr>
          <w:sz w:val="24"/>
        </w:rPr>
        <w:t>O referido edital obedece a Lei Federal nº 14.133/2021, devendo ser realizado eletronicamente, devendo ser desconsiderado o local de realização constante nos lotes.</w:t>
      </w:r>
    </w:p>
    <w:p w:rsidR="007B6666" w:rsidRDefault="007B6666">
      <w:pPr>
        <w:pStyle w:val="Standard"/>
        <w:rPr>
          <w:sz w:val="24"/>
        </w:rPr>
      </w:pPr>
    </w:p>
    <w:p w:rsidR="007B6666" w:rsidRDefault="000657D7">
      <w:pPr>
        <w:pStyle w:val="Standard"/>
        <w:rPr>
          <w:b/>
        </w:rPr>
      </w:pPr>
      <w:r>
        <w:rPr>
          <w:b/>
          <w:bCs/>
          <w:sz w:val="24"/>
        </w:rPr>
        <w:tab/>
        <w:t>11. FAZ PARTE INTEGRAL DESTE EDITA</w:t>
      </w:r>
      <w:r w:rsidR="00BC0FE2">
        <w:rPr>
          <w:b/>
          <w:sz w:val="24"/>
        </w:rPr>
        <w:t>L</w:t>
      </w:r>
    </w:p>
    <w:p w:rsidR="007B6666" w:rsidRDefault="000657D7">
      <w:pPr>
        <w:pStyle w:val="Standard"/>
        <w:rPr>
          <w:sz w:val="24"/>
        </w:rPr>
      </w:pPr>
      <w:r>
        <w:rPr>
          <w:b/>
          <w:bCs/>
          <w:sz w:val="24"/>
        </w:rPr>
        <w:t xml:space="preserve">a) </w:t>
      </w:r>
      <w:r>
        <w:rPr>
          <w:sz w:val="24"/>
        </w:rPr>
        <w:t>Anexo I – Termo de Referência;</w:t>
      </w:r>
    </w:p>
    <w:p w:rsidR="007B6666" w:rsidRDefault="000657D7">
      <w:pPr>
        <w:pStyle w:val="Standard"/>
        <w:rPr>
          <w:sz w:val="24"/>
        </w:rPr>
      </w:pPr>
      <w:r>
        <w:rPr>
          <w:b/>
          <w:bCs/>
          <w:sz w:val="24"/>
        </w:rPr>
        <w:t>b)</w:t>
      </w:r>
      <w:r>
        <w:rPr>
          <w:sz w:val="24"/>
        </w:rPr>
        <w:t xml:space="preserve"> Anexo II - Descrição dos Lotes e Lances Mínimos;</w:t>
      </w:r>
    </w:p>
    <w:p w:rsidR="007B6666" w:rsidRDefault="000657D7">
      <w:pPr>
        <w:pStyle w:val="Standard"/>
        <w:rPr>
          <w:sz w:val="24"/>
        </w:rPr>
      </w:pPr>
      <w:r>
        <w:rPr>
          <w:b/>
          <w:bCs/>
          <w:sz w:val="24"/>
        </w:rPr>
        <w:t xml:space="preserve">c) </w:t>
      </w:r>
      <w:r>
        <w:rPr>
          <w:sz w:val="24"/>
        </w:rPr>
        <w:t>Anexo III - Modelo de Proposta final (vencedora);</w:t>
      </w:r>
    </w:p>
    <w:p w:rsidR="007B6666" w:rsidRDefault="000657D7">
      <w:pPr>
        <w:pStyle w:val="Standard"/>
        <w:rPr>
          <w:sz w:val="24"/>
        </w:rPr>
      </w:pPr>
      <w:r>
        <w:rPr>
          <w:b/>
          <w:sz w:val="24"/>
        </w:rPr>
        <w:t xml:space="preserve">d) </w:t>
      </w:r>
      <w:r>
        <w:rPr>
          <w:sz w:val="24"/>
        </w:rPr>
        <w:t>Anexo IV</w:t>
      </w:r>
      <w:r>
        <w:rPr>
          <w:b/>
          <w:sz w:val="24"/>
        </w:rPr>
        <w:t xml:space="preserve"> - </w:t>
      </w:r>
      <w:r>
        <w:rPr>
          <w:sz w:val="24"/>
        </w:rPr>
        <w:t>Modelo do Termo de Entrega.</w:t>
      </w:r>
    </w:p>
    <w:p w:rsidR="007B6666" w:rsidRDefault="007B6666">
      <w:pPr>
        <w:pStyle w:val="Standard"/>
        <w:ind w:right="-566"/>
        <w:jc w:val="both"/>
        <w:rPr>
          <w:color w:val="FF0000"/>
          <w:sz w:val="24"/>
        </w:rPr>
      </w:pPr>
    </w:p>
    <w:p w:rsidR="007B6666" w:rsidRDefault="00BC0FE2">
      <w:pPr>
        <w:pStyle w:val="Standard"/>
        <w:ind w:right="-567" w:firstLine="720"/>
        <w:jc w:val="both"/>
        <w:rPr>
          <w:b/>
          <w:bCs/>
          <w:sz w:val="24"/>
        </w:rPr>
      </w:pPr>
      <w:r>
        <w:rPr>
          <w:b/>
          <w:bCs/>
          <w:sz w:val="24"/>
        </w:rPr>
        <w:t>12. MAIORES INFORMAÇÕES</w:t>
      </w:r>
    </w:p>
    <w:p w:rsidR="007B6666" w:rsidRDefault="000657D7">
      <w:pPr>
        <w:pStyle w:val="Standard"/>
        <w:ind w:right="-566"/>
        <w:jc w:val="both"/>
      </w:pPr>
      <w:r>
        <w:rPr>
          <w:sz w:val="24"/>
        </w:rPr>
        <w:t xml:space="preserve">Maiores informações serão prestadas aos interessados no horário das 9 horas às 15 horas, no Setor de Licitações, situado na Rua Benjamin Constant, 686, pelo e-mail </w:t>
      </w:r>
      <w:hyperlink r:id="rId12">
        <w:r>
          <w:rPr>
            <w:sz w:val="24"/>
          </w:rPr>
          <w:t>licitacao@cacapava.rs.gov.br</w:t>
        </w:r>
      </w:hyperlink>
      <w:r>
        <w:rPr>
          <w:sz w:val="24"/>
        </w:rPr>
        <w:t xml:space="preserve"> ou pelo fone 55 3398 0031.</w:t>
      </w:r>
    </w:p>
    <w:p w:rsidR="007B6666" w:rsidRDefault="007B6666">
      <w:pPr>
        <w:pStyle w:val="Standard"/>
        <w:ind w:right="-566"/>
        <w:jc w:val="both"/>
        <w:rPr>
          <w:sz w:val="24"/>
        </w:rPr>
      </w:pPr>
    </w:p>
    <w:p w:rsidR="007B6666" w:rsidRDefault="007B6666">
      <w:pPr>
        <w:pStyle w:val="Standard"/>
        <w:ind w:right="-566"/>
        <w:jc w:val="both"/>
        <w:rPr>
          <w:sz w:val="24"/>
        </w:rPr>
      </w:pPr>
    </w:p>
    <w:p w:rsidR="007B6666" w:rsidRDefault="000657D7">
      <w:pPr>
        <w:pStyle w:val="Standard"/>
        <w:ind w:right="-566"/>
        <w:jc w:val="both"/>
        <w:rPr>
          <w:sz w:val="24"/>
        </w:rPr>
      </w:pPr>
      <w:r>
        <w:rPr>
          <w:sz w:val="24"/>
        </w:rPr>
        <w:t xml:space="preserve">             Caçapava do Sul, 24 de março de 2026</w:t>
      </w:r>
    </w:p>
    <w:p w:rsidR="007B6666" w:rsidRDefault="007B6666">
      <w:pPr>
        <w:pStyle w:val="Standard"/>
        <w:ind w:right="-566"/>
        <w:jc w:val="both"/>
        <w:rPr>
          <w:rFonts w:eastAsia="Calibri"/>
          <w:b/>
          <w:sz w:val="24"/>
          <w:lang w:eastAsia="en-US"/>
        </w:rPr>
      </w:pPr>
    </w:p>
    <w:p w:rsidR="007B6666" w:rsidRDefault="007B6666">
      <w:pPr>
        <w:pStyle w:val="Standard"/>
        <w:ind w:right="-566"/>
        <w:jc w:val="both"/>
        <w:rPr>
          <w:rFonts w:eastAsia="Calibri"/>
          <w:b/>
          <w:sz w:val="24"/>
          <w:lang w:eastAsia="en-US"/>
        </w:rPr>
      </w:pPr>
    </w:p>
    <w:p w:rsidR="007B6666" w:rsidRDefault="007B6666">
      <w:pPr>
        <w:pStyle w:val="Standard"/>
        <w:ind w:right="-566"/>
        <w:jc w:val="both"/>
        <w:rPr>
          <w:rFonts w:eastAsia="Calibri"/>
          <w:b/>
          <w:sz w:val="24"/>
          <w:lang w:eastAsia="en-US"/>
        </w:rPr>
      </w:pPr>
    </w:p>
    <w:p w:rsidR="007B6666" w:rsidRDefault="007B6666">
      <w:pPr>
        <w:pStyle w:val="Standard"/>
        <w:ind w:right="-566"/>
        <w:jc w:val="both"/>
        <w:rPr>
          <w:rFonts w:eastAsia="Calibri"/>
          <w:b/>
          <w:sz w:val="24"/>
          <w:lang w:eastAsia="en-US"/>
        </w:rPr>
      </w:pPr>
    </w:p>
    <w:p w:rsidR="007B6666" w:rsidRDefault="000657D7">
      <w:pPr>
        <w:pStyle w:val="Standard"/>
        <w:ind w:right="-566"/>
        <w:jc w:val="center"/>
        <w:rPr>
          <w:rFonts w:eastAsia="Calibri"/>
          <w:b/>
          <w:sz w:val="24"/>
          <w:lang w:eastAsia="en-US"/>
        </w:rPr>
      </w:pPr>
      <w:r>
        <w:rPr>
          <w:rFonts w:eastAsia="Calibri"/>
          <w:b/>
          <w:sz w:val="24"/>
          <w:lang w:eastAsia="en-US"/>
        </w:rPr>
        <w:t>MARCELO C. SPODE,</w:t>
      </w:r>
    </w:p>
    <w:p w:rsidR="007B6666" w:rsidRDefault="000657D7">
      <w:pPr>
        <w:pStyle w:val="Standard"/>
        <w:ind w:right="-566"/>
        <w:jc w:val="center"/>
        <w:rPr>
          <w:rFonts w:eastAsia="Calibri"/>
          <w:b/>
          <w:sz w:val="24"/>
          <w:lang w:eastAsia="en-US"/>
        </w:rPr>
      </w:pPr>
      <w:r>
        <w:rPr>
          <w:rFonts w:eastAsia="Calibri"/>
          <w:b/>
          <w:sz w:val="24"/>
          <w:lang w:eastAsia="en-US"/>
        </w:rPr>
        <w:t>Prefeito.</w:t>
      </w:r>
    </w:p>
    <w:p w:rsidR="007B6666" w:rsidRDefault="007B6666">
      <w:pPr>
        <w:pStyle w:val="Standard"/>
        <w:rPr>
          <w:rFonts w:eastAsia="Symbol"/>
          <w:b/>
          <w:bCs/>
          <w:szCs w:val="26"/>
        </w:rPr>
      </w:pPr>
    </w:p>
    <w:p w:rsidR="007B6666" w:rsidRDefault="007B6666">
      <w:pPr>
        <w:pStyle w:val="Standard"/>
        <w:rPr>
          <w:rFonts w:eastAsia="Symbol"/>
          <w:b/>
          <w:bCs/>
          <w:szCs w:val="26"/>
        </w:rPr>
      </w:pPr>
    </w:p>
    <w:p w:rsidR="007B6666" w:rsidRDefault="007B6666">
      <w:pPr>
        <w:pStyle w:val="Standard"/>
        <w:rPr>
          <w:rFonts w:eastAsia="Symbol"/>
          <w:b/>
          <w:bCs/>
          <w:szCs w:val="26"/>
        </w:rPr>
      </w:pPr>
    </w:p>
    <w:p w:rsidR="007B6666" w:rsidRDefault="007B6666">
      <w:pPr>
        <w:pStyle w:val="Standard"/>
        <w:rPr>
          <w:rFonts w:eastAsia="Symbol"/>
          <w:b/>
          <w:bCs/>
          <w:szCs w:val="26"/>
        </w:rPr>
      </w:pPr>
    </w:p>
    <w:p w:rsidR="007B6666" w:rsidRDefault="007B6666">
      <w:pPr>
        <w:pStyle w:val="Standard"/>
        <w:rPr>
          <w:rFonts w:eastAsia="Symbol"/>
          <w:b/>
          <w:bCs/>
          <w:szCs w:val="26"/>
        </w:rPr>
      </w:pPr>
    </w:p>
    <w:p w:rsidR="007B6666" w:rsidRDefault="007B6666">
      <w:pPr>
        <w:pStyle w:val="Standard"/>
        <w:rPr>
          <w:rFonts w:eastAsia="Symbol"/>
          <w:b/>
          <w:bCs/>
          <w:szCs w:val="26"/>
        </w:rPr>
      </w:pPr>
    </w:p>
    <w:p w:rsidR="007B6666" w:rsidRDefault="007B6666">
      <w:pPr>
        <w:pStyle w:val="Standard"/>
        <w:rPr>
          <w:rFonts w:eastAsia="Symbol"/>
          <w:b/>
          <w:bCs/>
          <w:szCs w:val="26"/>
        </w:rPr>
      </w:pPr>
    </w:p>
    <w:p w:rsidR="007B6666" w:rsidRDefault="007B6666">
      <w:pPr>
        <w:pStyle w:val="Standard"/>
        <w:rPr>
          <w:rFonts w:eastAsia="Symbol"/>
          <w:b/>
          <w:bCs/>
          <w:szCs w:val="26"/>
        </w:rPr>
      </w:pPr>
    </w:p>
    <w:p w:rsidR="007B6666" w:rsidRDefault="007B6666">
      <w:pPr>
        <w:pStyle w:val="Standard"/>
        <w:rPr>
          <w:rFonts w:eastAsia="Symbol"/>
          <w:b/>
          <w:bCs/>
          <w:szCs w:val="26"/>
        </w:rPr>
      </w:pPr>
    </w:p>
    <w:p w:rsidR="007B6666" w:rsidRDefault="007B6666">
      <w:pPr>
        <w:pStyle w:val="Standard"/>
        <w:rPr>
          <w:rFonts w:eastAsia="Symbol"/>
          <w:b/>
          <w:bCs/>
          <w:szCs w:val="26"/>
        </w:rPr>
      </w:pPr>
    </w:p>
    <w:p w:rsidR="007B6666" w:rsidRDefault="007B6666">
      <w:pPr>
        <w:pStyle w:val="Standard"/>
        <w:rPr>
          <w:rFonts w:eastAsia="Symbol"/>
          <w:b/>
          <w:bCs/>
          <w:szCs w:val="26"/>
        </w:rPr>
      </w:pPr>
    </w:p>
    <w:p w:rsidR="007B6666" w:rsidRDefault="007B6666">
      <w:pPr>
        <w:pStyle w:val="Standard"/>
        <w:jc w:val="center"/>
        <w:rPr>
          <w:rFonts w:eastAsia="Symbol"/>
          <w:b/>
          <w:bCs/>
          <w:sz w:val="24"/>
        </w:rPr>
      </w:pPr>
    </w:p>
    <w:p w:rsidR="007B6666" w:rsidRDefault="007B6666">
      <w:pPr>
        <w:pStyle w:val="Standard"/>
        <w:jc w:val="center"/>
        <w:rPr>
          <w:rFonts w:eastAsia="Symbol"/>
          <w:b/>
          <w:bCs/>
          <w:sz w:val="24"/>
        </w:rPr>
      </w:pPr>
    </w:p>
    <w:p w:rsidR="007B6666" w:rsidRDefault="007B6666">
      <w:pPr>
        <w:pStyle w:val="Standard"/>
        <w:jc w:val="center"/>
        <w:rPr>
          <w:rFonts w:eastAsia="Symbol"/>
          <w:b/>
          <w:bCs/>
          <w:sz w:val="24"/>
        </w:rPr>
      </w:pPr>
    </w:p>
    <w:p w:rsidR="00BC0FE2" w:rsidRDefault="00BC0FE2">
      <w:pPr>
        <w:pStyle w:val="Standard"/>
        <w:jc w:val="center"/>
        <w:rPr>
          <w:rFonts w:eastAsia="Symbol"/>
          <w:b/>
          <w:bCs/>
          <w:sz w:val="24"/>
        </w:rPr>
      </w:pPr>
    </w:p>
    <w:p w:rsidR="00BC0FE2" w:rsidRDefault="00BC0FE2">
      <w:pPr>
        <w:pStyle w:val="Standard"/>
        <w:jc w:val="center"/>
        <w:rPr>
          <w:rFonts w:eastAsia="Symbol"/>
          <w:b/>
          <w:bCs/>
          <w:sz w:val="24"/>
        </w:rPr>
      </w:pPr>
    </w:p>
    <w:p w:rsidR="00BC0FE2" w:rsidRDefault="00BC0FE2">
      <w:pPr>
        <w:pStyle w:val="Standard"/>
        <w:jc w:val="center"/>
        <w:rPr>
          <w:rFonts w:eastAsia="Symbol"/>
          <w:b/>
          <w:bCs/>
          <w:sz w:val="24"/>
        </w:rPr>
      </w:pPr>
    </w:p>
    <w:p w:rsidR="007B6666" w:rsidRDefault="007B6666">
      <w:pPr>
        <w:pStyle w:val="Standard"/>
        <w:jc w:val="center"/>
        <w:rPr>
          <w:rFonts w:eastAsia="Symbol"/>
          <w:b/>
          <w:bCs/>
          <w:sz w:val="24"/>
        </w:rPr>
      </w:pPr>
    </w:p>
    <w:p w:rsidR="007B6666" w:rsidRDefault="000657D7">
      <w:pPr>
        <w:pStyle w:val="Standard"/>
        <w:jc w:val="center"/>
        <w:rPr>
          <w:b/>
          <w:bCs/>
          <w:sz w:val="24"/>
        </w:rPr>
      </w:pPr>
      <w:r>
        <w:rPr>
          <w:rFonts w:eastAsia="Symbol"/>
          <w:b/>
          <w:bCs/>
          <w:sz w:val="24"/>
        </w:rPr>
        <w:lastRenderedPageBreak/>
        <w:t>ANEXO I</w:t>
      </w:r>
    </w:p>
    <w:p w:rsidR="007B6666" w:rsidRDefault="007B6666">
      <w:pPr>
        <w:pStyle w:val="Standard"/>
        <w:jc w:val="center"/>
        <w:rPr>
          <w:b/>
          <w:bCs/>
          <w:sz w:val="24"/>
        </w:rPr>
      </w:pPr>
    </w:p>
    <w:p w:rsidR="007B6666" w:rsidRDefault="000657D7">
      <w:pPr>
        <w:jc w:val="center"/>
        <w:rPr>
          <w:rFonts w:ascii="Times New Roman" w:hAnsi="Times New Roman"/>
        </w:rPr>
      </w:pPr>
      <w:r>
        <w:rPr>
          <w:rFonts w:ascii="Times New Roman" w:hAnsi="Times New Roman"/>
          <w:b/>
          <w:bCs/>
        </w:rPr>
        <w:t xml:space="preserve">TERMO DE REFERÊNCIA </w:t>
      </w:r>
    </w:p>
    <w:p w:rsidR="007B6666" w:rsidRDefault="007B6666">
      <w:pPr>
        <w:jc w:val="center"/>
        <w:rPr>
          <w:rFonts w:hint="eastAsia"/>
          <w:b/>
          <w:bCs/>
        </w:rPr>
      </w:pPr>
    </w:p>
    <w:p w:rsidR="007B6666" w:rsidRDefault="000657D7">
      <w:pPr>
        <w:jc w:val="both"/>
        <w:rPr>
          <w:rFonts w:ascii="Times New Roman" w:hAnsi="Times New Roman"/>
        </w:rPr>
      </w:pPr>
      <w:r>
        <w:rPr>
          <w:rFonts w:ascii="Times New Roman" w:hAnsi="Times New Roman"/>
          <w:b/>
          <w:bCs/>
        </w:rPr>
        <w:t xml:space="preserve">1 - DO OBJETO </w:t>
      </w:r>
    </w:p>
    <w:p w:rsidR="007B6666" w:rsidRDefault="000657D7">
      <w:pPr>
        <w:ind w:right="-567"/>
        <w:jc w:val="both"/>
        <w:rPr>
          <w:rFonts w:ascii="Times New Roman" w:hAnsi="Times New Roman"/>
        </w:rPr>
      </w:pPr>
      <w:r>
        <w:rPr>
          <w:rFonts w:ascii="Times New Roman" w:hAnsi="Times New Roman"/>
        </w:rPr>
        <w:t>1.1 - Realização de Leilão para desfazimento de bens móveis inservíveis do Município de Caçapava do Sul – RS. Tais itens foram apontados por suas secretarias de origem, e posteriormente classificados, como antieconômicos pela comissão designada pela Portaria nº 27.483/2025.</w:t>
      </w:r>
    </w:p>
    <w:p w:rsidR="007B6666" w:rsidRDefault="007B6666">
      <w:pPr>
        <w:jc w:val="both"/>
        <w:rPr>
          <w:rFonts w:ascii="Times New Roman" w:hAnsi="Times New Roman"/>
        </w:rPr>
      </w:pPr>
    </w:p>
    <w:p w:rsidR="007B6666" w:rsidRDefault="000657D7">
      <w:pPr>
        <w:jc w:val="both"/>
        <w:rPr>
          <w:rFonts w:ascii="Times New Roman" w:hAnsi="Times New Roman"/>
        </w:rPr>
      </w:pPr>
      <w:r>
        <w:rPr>
          <w:rFonts w:ascii="Times New Roman" w:hAnsi="Times New Roman"/>
          <w:b/>
          <w:bCs/>
        </w:rPr>
        <w:t>2 - DA JUSTIFICATIVA</w:t>
      </w:r>
      <w:r>
        <w:rPr>
          <w:rFonts w:ascii="Times New Roman" w:hAnsi="Times New Roman"/>
        </w:rPr>
        <w:t xml:space="preserve"> </w:t>
      </w:r>
    </w:p>
    <w:p w:rsidR="007B6666" w:rsidRDefault="000657D7">
      <w:pPr>
        <w:ind w:right="-567"/>
        <w:jc w:val="both"/>
        <w:rPr>
          <w:rFonts w:ascii="Times New Roman" w:hAnsi="Times New Roman"/>
        </w:rPr>
      </w:pPr>
      <w:r>
        <w:rPr>
          <w:rFonts w:ascii="Times New Roman" w:hAnsi="Times New Roman"/>
        </w:rPr>
        <w:t>A administração pública adquire bens móveis permanentes, que são utilizados no desenvolvimento de suas atividades, bem como na prestação de serviços públicos à população. Com o decurso do tempo, os bens deixam de ser úteis ao órgão possuidor, tornando-se inservíveis, denominação genérica atribuída aos bens caracterizados como ociosos, antieconômicos ou irrecuperáveis. Por não mais servirem a finalidade para qual foram adquiridos, não há motivo para que tais bens permaneçam integrados ao patrimônio público, razão pela qual ocorre o desfazimento destes bens, que tem por objetivo principal angariar recursos para a aquisição de novos bens permanentes; bem como se justifica pela redução de custos administrativos para manutenção dos mesmos no acervo patrimonial.</w:t>
      </w:r>
    </w:p>
    <w:p w:rsidR="007B6666" w:rsidRDefault="000657D7">
      <w:pPr>
        <w:ind w:right="-567"/>
        <w:jc w:val="both"/>
        <w:rPr>
          <w:rFonts w:ascii="Times New Roman" w:hAnsi="Times New Roman"/>
        </w:rPr>
      </w:pPr>
      <w:r>
        <w:rPr>
          <w:rFonts w:ascii="Times New Roman" w:hAnsi="Times New Roman"/>
        </w:rPr>
        <w:t>2.2 – Cabe ainda elucidar que, bens inservíveis para a administração, são aqueles de que a Administração Pública não mais necessita, ou seja, não tem mais utilidade para o Município, mas que tem ou poderão ter utilidade para particulares, razão por que serão alienados, o que significa que bens inservíveis, no contexto da Lei nº 14.133/2021, não são bens imprestáveis, mas sim desnecessários para um ente determinado, qual seja, a Administração Pública.</w:t>
      </w:r>
    </w:p>
    <w:p w:rsidR="007B6666" w:rsidRDefault="000657D7">
      <w:pPr>
        <w:ind w:right="-567"/>
        <w:jc w:val="both"/>
        <w:rPr>
          <w:rFonts w:ascii="Times New Roman" w:hAnsi="Times New Roman"/>
        </w:rPr>
      </w:pPr>
      <w:r>
        <w:rPr>
          <w:rFonts w:ascii="Times New Roman" w:hAnsi="Times New Roman"/>
        </w:rPr>
        <w:t>2.3 – Assim, os bens arrolados no anexo I, foram considerados/declarados inservíveis ou em desuso pelas respectivas Secretarias Municipais, logo, é plenamente cabível a realização de leilão público para a sua alienação.</w:t>
      </w:r>
    </w:p>
    <w:p w:rsidR="007B6666" w:rsidRDefault="000657D7">
      <w:pPr>
        <w:ind w:right="-567"/>
        <w:jc w:val="both"/>
        <w:rPr>
          <w:rFonts w:ascii="Times New Roman" w:hAnsi="Times New Roman"/>
        </w:rPr>
      </w:pPr>
      <w:r>
        <w:rPr>
          <w:rFonts w:ascii="Times New Roman" w:hAnsi="Times New Roman"/>
        </w:rPr>
        <w:t>2.4 - Conforme o Relatório da Comissão Avaliadora (Portaria nº 27.483/2025), identificou bens inservíveis, obsoletos e irrecuperáveis acumulados ao longo de aproximadamente 10 anos, que ocupam espaços físicos relevantes nas dependências municipais. A manutenção desses materiais representa prejuízos financeiros, ambientais e administrativos. O leilão permitirá a adequada destinação destes bens, a liberação de espaços públicos e a obtenção de retorno financeiro para o erário.</w:t>
      </w:r>
    </w:p>
    <w:p w:rsidR="007B6666" w:rsidRDefault="000657D7">
      <w:pPr>
        <w:ind w:right="-567"/>
        <w:jc w:val="both"/>
        <w:rPr>
          <w:rFonts w:hint="eastAsia"/>
        </w:rPr>
      </w:pPr>
      <w:r>
        <w:rPr>
          <w:rFonts w:ascii="Times New Roman" w:hAnsi="Times New Roman"/>
        </w:rPr>
        <w:t xml:space="preserve">2.5 - </w:t>
      </w:r>
      <w:r>
        <w:rPr>
          <w:rFonts w:ascii="Times New Roman" w:hAnsi="Times New Roman"/>
          <w:color w:val="000000"/>
        </w:rPr>
        <w:t>Os itens deste ETP são referente aos itens que não foram adquiridos no último Leilão realizado pelo Município, foram reavaliados e conforme Parecer Jurídico, devemos fazer novo Leilão.</w:t>
      </w:r>
    </w:p>
    <w:p w:rsidR="007B6666" w:rsidRDefault="007B6666">
      <w:pPr>
        <w:jc w:val="both"/>
        <w:rPr>
          <w:rFonts w:ascii="Times New Roman" w:hAnsi="Times New Roman"/>
        </w:rPr>
      </w:pPr>
    </w:p>
    <w:p w:rsidR="007B6666" w:rsidRDefault="000657D7">
      <w:pPr>
        <w:jc w:val="both"/>
        <w:rPr>
          <w:rFonts w:ascii="Times New Roman" w:hAnsi="Times New Roman"/>
        </w:rPr>
      </w:pPr>
      <w:r>
        <w:rPr>
          <w:rFonts w:ascii="Times New Roman" w:hAnsi="Times New Roman"/>
          <w:b/>
          <w:bCs/>
        </w:rPr>
        <w:t xml:space="preserve">3 - DA ESPECIFICAÇÃO DOS BENS </w:t>
      </w:r>
    </w:p>
    <w:p w:rsidR="007B6666" w:rsidRDefault="000657D7">
      <w:pPr>
        <w:ind w:right="-567"/>
        <w:jc w:val="both"/>
        <w:rPr>
          <w:rFonts w:ascii="Times New Roman" w:hAnsi="Times New Roman"/>
        </w:rPr>
      </w:pPr>
      <w:r>
        <w:rPr>
          <w:rFonts w:ascii="Times New Roman" w:hAnsi="Times New Roman"/>
        </w:rPr>
        <w:t>3.1 - Os bens estão relacionados no Termo de Bens Móveis Inservíveis, e serão vendidos no estado de conservação e condição em que se encontram.</w:t>
      </w:r>
    </w:p>
    <w:p w:rsidR="007B6666" w:rsidRDefault="007B6666">
      <w:pPr>
        <w:jc w:val="both"/>
        <w:rPr>
          <w:rFonts w:ascii="Times New Roman" w:hAnsi="Times New Roman"/>
        </w:rPr>
      </w:pPr>
    </w:p>
    <w:p w:rsidR="007B6666" w:rsidRDefault="000657D7">
      <w:pPr>
        <w:jc w:val="both"/>
        <w:rPr>
          <w:rFonts w:ascii="Times New Roman" w:hAnsi="Times New Roman"/>
        </w:rPr>
      </w:pPr>
      <w:r>
        <w:rPr>
          <w:rFonts w:ascii="Times New Roman" w:hAnsi="Times New Roman"/>
          <w:b/>
          <w:bCs/>
        </w:rPr>
        <w:t xml:space="preserve">4 - DO VALOR </w:t>
      </w:r>
    </w:p>
    <w:p w:rsidR="007B6666" w:rsidRDefault="000657D7">
      <w:pPr>
        <w:ind w:right="-567"/>
        <w:jc w:val="both"/>
        <w:rPr>
          <w:rFonts w:ascii="Times New Roman" w:hAnsi="Times New Roman"/>
        </w:rPr>
      </w:pPr>
      <w:r>
        <w:rPr>
          <w:rFonts w:ascii="Times New Roman" w:hAnsi="Times New Roman"/>
        </w:rPr>
        <w:t>4.1 - Os bens serão vendidos em lotes, tendo como valor de avaliação, o realizado pela Comissão de Avaliação de Bens Móveis, instituída pelo Município de Caçapava do Sul.</w:t>
      </w:r>
    </w:p>
    <w:p w:rsidR="007B6666" w:rsidRDefault="007B6666">
      <w:pPr>
        <w:jc w:val="both"/>
        <w:rPr>
          <w:rFonts w:ascii="Times New Roman" w:hAnsi="Times New Roman"/>
        </w:rPr>
      </w:pPr>
    </w:p>
    <w:p w:rsidR="007B6666" w:rsidRDefault="00BC0FE2">
      <w:pPr>
        <w:jc w:val="both"/>
        <w:rPr>
          <w:rFonts w:ascii="Times New Roman" w:hAnsi="Times New Roman"/>
        </w:rPr>
      </w:pPr>
      <w:r>
        <w:rPr>
          <w:rFonts w:ascii="Times New Roman" w:hAnsi="Times New Roman"/>
          <w:b/>
          <w:bCs/>
        </w:rPr>
        <w:t>5 -</w:t>
      </w:r>
      <w:r w:rsidR="000657D7">
        <w:rPr>
          <w:rFonts w:ascii="Times New Roman" w:hAnsi="Times New Roman"/>
          <w:b/>
          <w:bCs/>
        </w:rPr>
        <w:t xml:space="preserve"> DO FUNDAMENTO JURÍDICO </w:t>
      </w:r>
    </w:p>
    <w:p w:rsidR="007B6666" w:rsidRDefault="000657D7">
      <w:pPr>
        <w:ind w:right="-567"/>
        <w:jc w:val="both"/>
        <w:rPr>
          <w:rFonts w:ascii="Times New Roman" w:hAnsi="Times New Roman"/>
        </w:rPr>
      </w:pPr>
      <w:r>
        <w:rPr>
          <w:rFonts w:ascii="Times New Roman" w:hAnsi="Times New Roman"/>
        </w:rPr>
        <w:t>5.1 - O presente leilão deverá realizar-se nos termos do Art. 31 da Lei Federal nº. 14.133/21 e demais legislações correlatas.</w:t>
      </w:r>
    </w:p>
    <w:p w:rsidR="007B6666" w:rsidRDefault="007B6666">
      <w:pPr>
        <w:jc w:val="both"/>
        <w:rPr>
          <w:rFonts w:ascii="Times New Roman" w:hAnsi="Times New Roman"/>
        </w:rPr>
      </w:pPr>
    </w:p>
    <w:p w:rsidR="007B6666" w:rsidRDefault="00BC0FE2">
      <w:pPr>
        <w:jc w:val="both"/>
        <w:rPr>
          <w:rFonts w:ascii="Times New Roman" w:hAnsi="Times New Roman"/>
        </w:rPr>
      </w:pPr>
      <w:r>
        <w:rPr>
          <w:rFonts w:ascii="Times New Roman" w:hAnsi="Times New Roman"/>
          <w:b/>
          <w:bCs/>
        </w:rPr>
        <w:t xml:space="preserve">6 - </w:t>
      </w:r>
      <w:r w:rsidR="000657D7">
        <w:rPr>
          <w:rFonts w:ascii="Times New Roman" w:hAnsi="Times New Roman"/>
          <w:b/>
          <w:bCs/>
        </w:rPr>
        <w:t>CONDIÇÕES DE PARTICIPAÇÃO</w:t>
      </w:r>
    </w:p>
    <w:p w:rsidR="007B6666" w:rsidRDefault="000657D7">
      <w:pPr>
        <w:ind w:right="-567"/>
        <w:jc w:val="both"/>
        <w:rPr>
          <w:rFonts w:ascii="Times New Roman" w:hAnsi="Times New Roman"/>
        </w:rPr>
      </w:pPr>
      <w:r>
        <w:rPr>
          <w:rFonts w:ascii="Times New Roman" w:hAnsi="Times New Roman"/>
        </w:rPr>
        <w:t xml:space="preserve">O leilão administrativo será aberto a todos os interessados, poderão participar pessoas físicas de maiores </w:t>
      </w:r>
      <w:r>
        <w:rPr>
          <w:rFonts w:ascii="Times New Roman" w:hAnsi="Times New Roman"/>
        </w:rPr>
        <w:lastRenderedPageBreak/>
        <w:t>de idade ou emancipadas e pessoas jurídicas regularmente constituídas, não impedidas de licitar junto a Administração Pública.</w:t>
      </w:r>
    </w:p>
    <w:p w:rsidR="007B6666" w:rsidRDefault="007B6666">
      <w:pPr>
        <w:jc w:val="both"/>
        <w:rPr>
          <w:rFonts w:ascii="Times New Roman" w:hAnsi="Times New Roman"/>
        </w:rPr>
      </w:pPr>
    </w:p>
    <w:p w:rsidR="007B6666" w:rsidRDefault="000657D7">
      <w:pPr>
        <w:ind w:right="-567"/>
        <w:jc w:val="both"/>
        <w:rPr>
          <w:rFonts w:ascii="Times New Roman" w:hAnsi="Times New Roman"/>
        </w:rPr>
      </w:pPr>
      <w:r>
        <w:rPr>
          <w:rFonts w:ascii="Times New Roman" w:hAnsi="Times New Roman"/>
        </w:rPr>
        <w:t>NÃO PODERÃO PARTICIPAR: não poderão participar pessoas físicas ou jurídicas que:</w:t>
      </w:r>
    </w:p>
    <w:p w:rsidR="007B6666" w:rsidRDefault="000657D7">
      <w:pPr>
        <w:ind w:right="-567"/>
        <w:jc w:val="both"/>
        <w:rPr>
          <w:rFonts w:ascii="Times New Roman" w:hAnsi="Times New Roman"/>
        </w:rPr>
      </w:pPr>
      <w:r>
        <w:rPr>
          <w:rFonts w:ascii="Times New Roman" w:hAnsi="Times New Roman"/>
        </w:rPr>
        <w:t xml:space="preserve">a) </w:t>
      </w:r>
      <w:proofErr w:type="gramStart"/>
      <w:r>
        <w:rPr>
          <w:rFonts w:ascii="Times New Roman" w:hAnsi="Times New Roman"/>
        </w:rPr>
        <w:t>autor(</w:t>
      </w:r>
      <w:proofErr w:type="gramEnd"/>
      <w:r>
        <w:rPr>
          <w:rFonts w:ascii="Times New Roman" w:hAnsi="Times New Roman"/>
        </w:rPr>
        <w:t>a) de avaliação, ou pessoa envolvida(o) nos processos de elaboração e viabilização do processo, pessoa física ou jurídica;</w:t>
      </w:r>
    </w:p>
    <w:p w:rsidR="007B6666" w:rsidRDefault="000657D7">
      <w:pPr>
        <w:ind w:right="-567"/>
        <w:jc w:val="both"/>
        <w:rPr>
          <w:rFonts w:ascii="Times New Roman" w:hAnsi="Times New Roman"/>
        </w:rPr>
      </w:pPr>
      <w:r>
        <w:rPr>
          <w:rFonts w:ascii="Times New Roman" w:hAnsi="Times New Roman"/>
        </w:rPr>
        <w:t>b) a empresa, isoladamente ou em consórcio, responsável ou envolvida nos processos de avaliação, elaboração e viabilização, gerente, acionista ou detentor de mais de 5% (cinco por cento) do capital com direito a voto ou controlador, responsável técnico ou subcontratado;</w:t>
      </w:r>
    </w:p>
    <w:p w:rsidR="007B6666" w:rsidRDefault="000657D7">
      <w:pPr>
        <w:ind w:right="-567"/>
        <w:jc w:val="both"/>
        <w:rPr>
          <w:rFonts w:ascii="Times New Roman" w:hAnsi="Times New Roman"/>
        </w:rPr>
      </w:pPr>
      <w:r>
        <w:rPr>
          <w:rFonts w:ascii="Times New Roman" w:hAnsi="Times New Roman"/>
        </w:rPr>
        <w:t>c) servidor ou dirigente de órgão ou entidade contratante ou responsável pela Licitação;</w:t>
      </w:r>
    </w:p>
    <w:p w:rsidR="007B6666" w:rsidRDefault="000657D7">
      <w:pPr>
        <w:ind w:right="-567"/>
        <w:jc w:val="both"/>
        <w:rPr>
          <w:rFonts w:ascii="Times New Roman" w:hAnsi="Times New Roman"/>
        </w:rPr>
      </w:pPr>
      <w:r>
        <w:rPr>
          <w:rFonts w:ascii="Times New Roman" w:hAnsi="Times New Roman"/>
        </w:rPr>
        <w:t>d) aqueles que estejam suspensos de licitar e impedidos de contratar com qualquer órgão ou entidade da Administração Pública, seja na esfera federal, estadual, do Distrito Federal ou municipal;</w:t>
      </w:r>
    </w:p>
    <w:p w:rsidR="007B6666" w:rsidRDefault="000657D7">
      <w:pPr>
        <w:ind w:right="-567"/>
        <w:jc w:val="both"/>
        <w:rPr>
          <w:rFonts w:ascii="Times New Roman" w:hAnsi="Times New Roman"/>
        </w:rPr>
      </w:pPr>
      <w:r>
        <w:rPr>
          <w:rFonts w:ascii="Times New Roman" w:hAnsi="Times New Roman"/>
        </w:rPr>
        <w:t xml:space="preserve">f) Aqueles que estejam impedidos de contratar com a Administração Pública, em razão de sanção restritiva de direito decorrente de infração administrativa ambiental, nos termos do art. </w:t>
      </w:r>
      <w:proofErr w:type="gramStart"/>
      <w:r>
        <w:rPr>
          <w:rFonts w:ascii="Times New Roman" w:hAnsi="Times New Roman"/>
        </w:rPr>
        <w:t>72,§</w:t>
      </w:r>
      <w:proofErr w:type="gramEnd"/>
      <w:r>
        <w:rPr>
          <w:rFonts w:ascii="Times New Roman" w:hAnsi="Times New Roman"/>
        </w:rPr>
        <w:t xml:space="preserve"> 8°, inciso V, da Lei nº 9.605/98;</w:t>
      </w:r>
    </w:p>
    <w:p w:rsidR="007B6666" w:rsidRDefault="000657D7">
      <w:pPr>
        <w:ind w:right="-567"/>
        <w:jc w:val="both"/>
        <w:rPr>
          <w:rFonts w:ascii="Times New Roman" w:hAnsi="Times New Roman"/>
        </w:rPr>
      </w:pPr>
      <w:r>
        <w:rPr>
          <w:rFonts w:ascii="Times New Roman" w:hAnsi="Times New Roman"/>
        </w:rPr>
        <w:t>g) aqueles que tenham sido declarados inidôneos para licitar ou contratar com a Administração Pública;</w:t>
      </w:r>
    </w:p>
    <w:p w:rsidR="007B6666" w:rsidRDefault="000657D7">
      <w:pPr>
        <w:jc w:val="both"/>
        <w:rPr>
          <w:rFonts w:ascii="Times New Roman" w:hAnsi="Times New Roman"/>
        </w:rPr>
      </w:pPr>
      <w:r>
        <w:rPr>
          <w:rFonts w:ascii="Times New Roman" w:hAnsi="Times New Roman"/>
        </w:rPr>
        <w:t>h) livremente não puderem exercer atos da vida civil;</w:t>
      </w:r>
    </w:p>
    <w:p w:rsidR="007B6666" w:rsidRDefault="000657D7">
      <w:pPr>
        <w:ind w:right="-567"/>
        <w:jc w:val="both"/>
        <w:rPr>
          <w:rFonts w:ascii="Times New Roman" w:hAnsi="Times New Roman"/>
        </w:rPr>
      </w:pPr>
      <w:r>
        <w:rPr>
          <w:rFonts w:ascii="Times New Roman" w:hAnsi="Times New Roman"/>
        </w:rPr>
        <w:t>i) sejam servidores da Prefeitura Municipal de Caçapava do Sul ou de outras entidades que estejam a ela cedidos ou a sua disposição, além de seus ascendentes e descendentes.</w:t>
      </w:r>
    </w:p>
    <w:p w:rsidR="007B6666" w:rsidRDefault="007B6666">
      <w:pPr>
        <w:jc w:val="both"/>
        <w:rPr>
          <w:rFonts w:ascii="Times New Roman" w:hAnsi="Times New Roman"/>
        </w:rPr>
      </w:pPr>
    </w:p>
    <w:p w:rsidR="007B6666" w:rsidRDefault="000657D7">
      <w:pPr>
        <w:ind w:right="-567"/>
        <w:jc w:val="both"/>
        <w:rPr>
          <w:rFonts w:ascii="Times New Roman" w:hAnsi="Times New Roman"/>
        </w:rPr>
      </w:pPr>
      <w:r>
        <w:rPr>
          <w:rFonts w:ascii="Times New Roman" w:hAnsi="Times New Roman"/>
          <w:b/>
          <w:bCs/>
        </w:rPr>
        <w:t>7 - DESCRIÇÃO DETALHADA DA LOCALIZAÇÃO PARA VISITA E RETIRADA DOS BENS</w:t>
      </w:r>
    </w:p>
    <w:p w:rsidR="007B6666" w:rsidRDefault="000657D7">
      <w:pPr>
        <w:ind w:right="-567"/>
        <w:jc w:val="both"/>
        <w:rPr>
          <w:rFonts w:ascii="Times New Roman" w:hAnsi="Times New Roman"/>
          <w:color w:val="000000"/>
        </w:rPr>
      </w:pPr>
      <w:r>
        <w:rPr>
          <w:rFonts w:ascii="Times New Roman" w:hAnsi="Times New Roman"/>
          <w:color w:val="000000"/>
        </w:rPr>
        <w:t>Os lotes objetos do Leilão ficarão dispostos para visita</w:t>
      </w:r>
      <w:r>
        <w:rPr>
          <w:rFonts w:ascii="Times New Roman" w:hAnsi="Times New Roman"/>
          <w:b/>
          <w:bCs/>
          <w:color w:val="000000"/>
        </w:rPr>
        <w:t xml:space="preserve"> </w:t>
      </w:r>
      <w:r>
        <w:rPr>
          <w:rFonts w:ascii="Times New Roman" w:hAnsi="Times New Roman"/>
          <w:color w:val="000000"/>
        </w:rPr>
        <w:t>e retirada no seguinte local: Galpão e anexos localizado na Avenida Cerro Formoso 1012, Bairro Santa Rita, Caçapava do Sul – RS.</w:t>
      </w:r>
    </w:p>
    <w:p w:rsidR="007B6666" w:rsidRDefault="000657D7">
      <w:pPr>
        <w:ind w:right="-567"/>
        <w:jc w:val="both"/>
        <w:rPr>
          <w:rFonts w:ascii="Times New Roman" w:hAnsi="Times New Roman"/>
        </w:rPr>
      </w:pPr>
      <w:r>
        <w:rPr>
          <w:rFonts w:ascii="Times New Roman" w:hAnsi="Times New Roman"/>
          <w:color w:val="000000"/>
        </w:rPr>
        <w:t>Lotes:</w:t>
      </w:r>
      <w:r>
        <w:rPr>
          <w:rFonts w:ascii="Times New Roman" w:hAnsi="Times New Roman"/>
          <w:b/>
          <w:color w:val="F6F6F6"/>
        </w:rPr>
        <w:t xml:space="preserve"> Descrição resumida Valor Total (R$)</w:t>
      </w:r>
    </w:p>
    <w:p w:rsidR="007B6666" w:rsidRDefault="000657D7">
      <w:pPr>
        <w:ind w:right="-567"/>
        <w:jc w:val="both"/>
        <w:rPr>
          <w:rFonts w:ascii="Times New Roman" w:hAnsi="Times New Roman"/>
          <w:color w:val="000000"/>
        </w:rPr>
      </w:pPr>
      <w:r>
        <w:rPr>
          <w:rFonts w:ascii="Times New Roman" w:hAnsi="Times New Roman"/>
          <w:color w:val="000000"/>
        </w:rPr>
        <w:t xml:space="preserve">1 Equipamentos Hospitalares e Odontológicos; </w:t>
      </w:r>
    </w:p>
    <w:p w:rsidR="007B6666" w:rsidRDefault="000657D7">
      <w:pPr>
        <w:ind w:right="-567"/>
        <w:jc w:val="both"/>
        <w:rPr>
          <w:rFonts w:ascii="Times New Roman" w:hAnsi="Times New Roman"/>
          <w:color w:val="000000"/>
        </w:rPr>
      </w:pPr>
      <w:proofErr w:type="gramStart"/>
      <w:r>
        <w:rPr>
          <w:rFonts w:ascii="Times New Roman" w:hAnsi="Times New Roman"/>
          <w:color w:val="000000"/>
        </w:rPr>
        <w:t>2 Mobiliários</w:t>
      </w:r>
      <w:proofErr w:type="gramEnd"/>
      <w:r>
        <w:rPr>
          <w:rFonts w:ascii="Times New Roman" w:hAnsi="Times New Roman"/>
          <w:color w:val="000000"/>
        </w:rPr>
        <w:t>, eletrodomésticos, Equipamentos de Informática e afins.</w:t>
      </w:r>
    </w:p>
    <w:p w:rsidR="007B6666" w:rsidRDefault="007B6666">
      <w:pPr>
        <w:jc w:val="both"/>
        <w:rPr>
          <w:rFonts w:ascii="Times New Roman" w:hAnsi="Times New Roman"/>
        </w:rPr>
      </w:pPr>
    </w:p>
    <w:p w:rsidR="007B6666" w:rsidRDefault="000657D7">
      <w:pPr>
        <w:jc w:val="both"/>
        <w:rPr>
          <w:rFonts w:ascii="Times New Roman" w:hAnsi="Times New Roman"/>
          <w:b/>
          <w:bCs/>
        </w:rPr>
      </w:pPr>
      <w:r>
        <w:rPr>
          <w:rFonts w:ascii="Times New Roman" w:hAnsi="Times New Roman"/>
          <w:b/>
          <w:bCs/>
        </w:rPr>
        <w:t>8 - DA AVALIAÇÃO:</w:t>
      </w:r>
    </w:p>
    <w:p w:rsidR="007B6666" w:rsidRDefault="000657D7">
      <w:pPr>
        <w:ind w:right="-567"/>
        <w:jc w:val="both"/>
        <w:rPr>
          <w:rFonts w:ascii="Times New Roman" w:hAnsi="Times New Roman"/>
        </w:rPr>
      </w:pPr>
      <w:r>
        <w:rPr>
          <w:rFonts w:ascii="Times New Roman" w:hAnsi="Times New Roman"/>
        </w:rPr>
        <w:t>A Comissão de Leilão foi designada por meio da Portaria nº 27.483/2025, pela qual realizou a avaliação dos bens e organização dos lotes objetos do Leilão.</w:t>
      </w:r>
    </w:p>
    <w:p w:rsidR="007B6666" w:rsidRDefault="007B6666">
      <w:pPr>
        <w:jc w:val="both"/>
        <w:rPr>
          <w:rFonts w:ascii="Times New Roman" w:hAnsi="Times New Roman"/>
        </w:rPr>
      </w:pPr>
    </w:p>
    <w:p w:rsidR="007B6666" w:rsidRDefault="000657D7">
      <w:pPr>
        <w:jc w:val="both"/>
        <w:rPr>
          <w:rFonts w:ascii="Times New Roman" w:hAnsi="Times New Roman"/>
          <w:b/>
          <w:bCs/>
        </w:rPr>
      </w:pPr>
      <w:r>
        <w:rPr>
          <w:rFonts w:ascii="Times New Roman" w:hAnsi="Times New Roman"/>
          <w:b/>
          <w:bCs/>
        </w:rPr>
        <w:t>9 - FUNDAMENTAÇÃO LEGAL:</w:t>
      </w:r>
    </w:p>
    <w:p w:rsidR="007B6666" w:rsidRDefault="000657D7">
      <w:pPr>
        <w:ind w:right="-567"/>
        <w:jc w:val="both"/>
        <w:rPr>
          <w:rFonts w:ascii="Times New Roman" w:hAnsi="Times New Roman"/>
        </w:rPr>
      </w:pPr>
      <w:r>
        <w:rPr>
          <w:rFonts w:ascii="Times New Roman" w:hAnsi="Times New Roman"/>
        </w:rPr>
        <w:t>A alienação dos referidos bens se fundamenta legalmente no Artigo 31 da Lei nº 14.133/2021.</w:t>
      </w:r>
    </w:p>
    <w:p w:rsidR="007B6666" w:rsidRDefault="007B6666">
      <w:pPr>
        <w:jc w:val="both"/>
        <w:rPr>
          <w:rFonts w:ascii="Times New Roman" w:hAnsi="Times New Roman"/>
        </w:rPr>
      </w:pPr>
    </w:p>
    <w:p w:rsidR="007B6666" w:rsidRDefault="000657D7">
      <w:pPr>
        <w:jc w:val="both"/>
        <w:rPr>
          <w:rFonts w:ascii="Times New Roman" w:hAnsi="Times New Roman"/>
          <w:b/>
          <w:bCs/>
        </w:rPr>
      </w:pPr>
      <w:r>
        <w:rPr>
          <w:rFonts w:ascii="Times New Roman" w:hAnsi="Times New Roman"/>
          <w:b/>
          <w:bCs/>
        </w:rPr>
        <w:t>10 - DO LEILOEIRO</w:t>
      </w:r>
    </w:p>
    <w:p w:rsidR="007B6666" w:rsidRDefault="000657D7">
      <w:pPr>
        <w:ind w:right="-567"/>
        <w:jc w:val="both"/>
        <w:rPr>
          <w:rFonts w:ascii="Times New Roman" w:hAnsi="Times New Roman"/>
        </w:rPr>
      </w:pPr>
      <w:r>
        <w:rPr>
          <w:rFonts w:ascii="Times New Roman" w:hAnsi="Times New Roman"/>
        </w:rPr>
        <w:t>O Leilão será realizado por Leiloeiro Administrativo da Prefeitura Municipal de Caçapava do Sul – RS, designado através de Portaria, procedendo-se na forma da legislação pertinente, com acompanhamento da Comissão de Leilão;</w:t>
      </w:r>
    </w:p>
    <w:p w:rsidR="007B6666" w:rsidRDefault="000657D7">
      <w:pPr>
        <w:ind w:right="-624"/>
        <w:jc w:val="both"/>
        <w:rPr>
          <w:rFonts w:ascii="Times New Roman" w:hAnsi="Times New Roman"/>
        </w:rPr>
      </w:pPr>
      <w:r>
        <w:rPr>
          <w:rFonts w:ascii="Times New Roman" w:hAnsi="Times New Roman"/>
        </w:rPr>
        <w:t>Nos horários e dias aprazados, o Leiloeiro dará início ao Leilão Eletrônico dos Bens Inservíveis especificados no Relatório Descritivo dos Itens (em anexo), através da abertura da sessão pública e envio de lances;</w:t>
      </w:r>
    </w:p>
    <w:p w:rsidR="007B6666" w:rsidRDefault="000657D7">
      <w:pPr>
        <w:ind w:right="-624"/>
        <w:jc w:val="both"/>
        <w:rPr>
          <w:rFonts w:ascii="Times New Roman" w:hAnsi="Times New Roman"/>
        </w:rPr>
      </w:pPr>
      <w:r>
        <w:rPr>
          <w:rFonts w:ascii="Times New Roman" w:hAnsi="Times New Roman"/>
        </w:rPr>
        <w:t>O Município, nada pagará ao leiloeiro sob qualquer título, pelo valor arrecadado pelas vendas efetuadas;</w:t>
      </w:r>
    </w:p>
    <w:p w:rsidR="007B6666" w:rsidRDefault="000657D7">
      <w:pPr>
        <w:jc w:val="both"/>
        <w:rPr>
          <w:rFonts w:ascii="Times New Roman" w:hAnsi="Times New Roman"/>
        </w:rPr>
      </w:pPr>
      <w:r>
        <w:rPr>
          <w:rFonts w:ascii="Times New Roman" w:hAnsi="Times New Roman"/>
        </w:rPr>
        <w:t>O leiloeiro deverá observar as atribuições previstas na Legislação;</w:t>
      </w:r>
    </w:p>
    <w:p w:rsidR="007B6666" w:rsidRDefault="000657D7">
      <w:pPr>
        <w:ind w:right="-624"/>
        <w:jc w:val="both"/>
        <w:rPr>
          <w:rFonts w:ascii="Times New Roman" w:hAnsi="Times New Roman"/>
        </w:rPr>
      </w:pPr>
      <w:r>
        <w:rPr>
          <w:rFonts w:ascii="Times New Roman" w:hAnsi="Times New Roman"/>
        </w:rPr>
        <w:t>O leiloeiro prestará informações sempre que necessário ao Tesoureiro quantos aos lotes e valores arrematados no leilão.</w:t>
      </w:r>
    </w:p>
    <w:p w:rsidR="007B6666" w:rsidRDefault="007B6666">
      <w:pPr>
        <w:jc w:val="both"/>
        <w:rPr>
          <w:rFonts w:ascii="Times New Roman" w:hAnsi="Times New Roman"/>
        </w:rPr>
      </w:pPr>
    </w:p>
    <w:p w:rsidR="007B6666" w:rsidRDefault="000657D7">
      <w:pPr>
        <w:jc w:val="both"/>
        <w:rPr>
          <w:rFonts w:ascii="Times New Roman" w:hAnsi="Times New Roman"/>
          <w:b/>
          <w:bCs/>
        </w:rPr>
      </w:pPr>
      <w:r>
        <w:rPr>
          <w:rFonts w:ascii="Times New Roman" w:hAnsi="Times New Roman"/>
          <w:b/>
          <w:bCs/>
        </w:rPr>
        <w:t>11 - DA SESSÃO PÚBLICA E DO ENVIO DE LANCES</w:t>
      </w:r>
    </w:p>
    <w:p w:rsidR="007B6666" w:rsidRDefault="000657D7">
      <w:pPr>
        <w:ind w:right="-624"/>
        <w:jc w:val="both"/>
        <w:rPr>
          <w:rFonts w:ascii="Times New Roman" w:hAnsi="Times New Roman"/>
        </w:rPr>
      </w:pPr>
      <w:r>
        <w:rPr>
          <w:rFonts w:ascii="Times New Roman" w:hAnsi="Times New Roman"/>
        </w:rPr>
        <w:t xml:space="preserve">Na data e horário estabelecidos no Edital, o procedimento será aberto via sistema, para envio de lances </w:t>
      </w:r>
      <w:r>
        <w:rPr>
          <w:rFonts w:ascii="Times New Roman" w:hAnsi="Times New Roman"/>
        </w:rPr>
        <w:lastRenderedPageBreak/>
        <w:t>públicos e sucessivos por um período estabelecido no Edital.</w:t>
      </w:r>
    </w:p>
    <w:p w:rsidR="007B6666" w:rsidRDefault="007B6666">
      <w:pPr>
        <w:jc w:val="both"/>
        <w:rPr>
          <w:rFonts w:ascii="Times New Roman" w:hAnsi="Times New Roman"/>
        </w:rPr>
      </w:pPr>
    </w:p>
    <w:p w:rsidR="007B6666" w:rsidRDefault="000657D7">
      <w:pPr>
        <w:jc w:val="both"/>
        <w:rPr>
          <w:rFonts w:ascii="Times New Roman" w:hAnsi="Times New Roman"/>
          <w:b/>
          <w:bCs/>
        </w:rPr>
      </w:pPr>
      <w:r>
        <w:rPr>
          <w:rFonts w:ascii="Times New Roman" w:hAnsi="Times New Roman"/>
          <w:b/>
          <w:bCs/>
        </w:rPr>
        <w:t>12 - DO ENVIO DOS LANCES</w:t>
      </w:r>
    </w:p>
    <w:p w:rsidR="007B6666" w:rsidRDefault="000657D7">
      <w:pPr>
        <w:ind w:right="-624"/>
        <w:jc w:val="both"/>
        <w:rPr>
          <w:rFonts w:ascii="Times New Roman" w:hAnsi="Times New Roman"/>
        </w:rPr>
      </w:pPr>
      <w:r>
        <w:rPr>
          <w:rFonts w:ascii="Times New Roman" w:hAnsi="Times New Roman"/>
        </w:rPr>
        <w:t xml:space="preserve">Serão aceitos apenas lances que forem iguais, ou maiores ao lance mínimo estipulado; </w:t>
      </w:r>
    </w:p>
    <w:p w:rsidR="007B6666" w:rsidRDefault="000657D7">
      <w:pPr>
        <w:ind w:right="-624"/>
        <w:jc w:val="both"/>
        <w:rPr>
          <w:rFonts w:ascii="Times New Roman" w:hAnsi="Times New Roman"/>
        </w:rPr>
      </w:pPr>
      <w:r>
        <w:rPr>
          <w:rFonts w:ascii="Times New Roman" w:hAnsi="Times New Roman"/>
        </w:rPr>
        <w:t xml:space="preserve">O licitante somente poderá oferecer valor superior ao último lance por ele ofertado e registrado pelo sistema, observando, o </w:t>
      </w:r>
      <w:proofErr w:type="gramStart"/>
      <w:r>
        <w:rPr>
          <w:rFonts w:ascii="Times New Roman" w:hAnsi="Times New Roman"/>
        </w:rPr>
        <w:t>intervalo mínimos percentuais fixados</w:t>
      </w:r>
      <w:proofErr w:type="gramEnd"/>
      <w:r>
        <w:rPr>
          <w:rFonts w:ascii="Times New Roman" w:hAnsi="Times New Roman"/>
        </w:rPr>
        <w:t>;</w:t>
      </w:r>
    </w:p>
    <w:p w:rsidR="007B6666" w:rsidRDefault="000657D7">
      <w:pPr>
        <w:ind w:right="-624"/>
        <w:jc w:val="both"/>
        <w:rPr>
          <w:rFonts w:ascii="Times New Roman" w:hAnsi="Times New Roman"/>
        </w:rPr>
      </w:pPr>
      <w:r>
        <w:rPr>
          <w:rFonts w:ascii="Times New Roman" w:hAnsi="Times New Roman"/>
        </w:rPr>
        <w:t>O licitante poderá oferecer lances sucessivos, desde que superiores ao último por ele ofertado e registrado pelo sistema;</w:t>
      </w:r>
    </w:p>
    <w:p w:rsidR="007B6666" w:rsidRDefault="000657D7">
      <w:pPr>
        <w:ind w:right="-624"/>
        <w:jc w:val="both"/>
        <w:rPr>
          <w:rFonts w:ascii="Times New Roman" w:hAnsi="Times New Roman"/>
        </w:rPr>
      </w:pPr>
      <w:r>
        <w:rPr>
          <w:rFonts w:ascii="Times New Roman" w:hAnsi="Times New Roman"/>
        </w:rPr>
        <w:t>Os licitantes, durante o procedimento, serão informados em tempo real, do valor do maior lance registrado, vedada a identificação do licitante.</w:t>
      </w:r>
    </w:p>
    <w:p w:rsidR="007B6666" w:rsidRDefault="000657D7">
      <w:pPr>
        <w:ind w:right="-624"/>
        <w:jc w:val="both"/>
        <w:rPr>
          <w:rFonts w:ascii="Times New Roman" w:hAnsi="Times New Roman"/>
        </w:rPr>
      </w:pPr>
      <w:r>
        <w:rPr>
          <w:rFonts w:ascii="Times New Roman" w:hAnsi="Times New Roman"/>
        </w:rPr>
        <w:t>O licitante será imediatamente informado pelo sistema do recebimento de seu lance.</w:t>
      </w:r>
    </w:p>
    <w:p w:rsidR="007B6666" w:rsidRDefault="007B6666">
      <w:pPr>
        <w:jc w:val="both"/>
        <w:rPr>
          <w:rFonts w:ascii="Times New Roman" w:hAnsi="Times New Roman"/>
          <w:b/>
          <w:bCs/>
        </w:rPr>
      </w:pPr>
    </w:p>
    <w:p w:rsidR="007B6666" w:rsidRDefault="000657D7">
      <w:pPr>
        <w:jc w:val="both"/>
        <w:rPr>
          <w:rFonts w:ascii="Times New Roman" w:hAnsi="Times New Roman"/>
          <w:b/>
          <w:bCs/>
        </w:rPr>
      </w:pPr>
      <w:r>
        <w:rPr>
          <w:rFonts w:ascii="Times New Roman" w:hAnsi="Times New Roman"/>
          <w:b/>
          <w:bCs/>
        </w:rPr>
        <w:t>13 - DESCRIÇÃO DOS REQUISITOS DA CONTRATAÇÃO:</w:t>
      </w:r>
    </w:p>
    <w:p w:rsidR="007B6666" w:rsidRDefault="000657D7">
      <w:pPr>
        <w:ind w:right="-624"/>
        <w:jc w:val="both"/>
        <w:rPr>
          <w:rFonts w:ascii="Times New Roman" w:hAnsi="Times New Roman"/>
        </w:rPr>
      </w:pPr>
      <w:r>
        <w:rPr>
          <w:rFonts w:ascii="Times New Roman" w:hAnsi="Times New Roman"/>
        </w:rPr>
        <w:t>Na hipótese de o sistema se desconectar da etapa de envio de lances da sessão pública, mas permanecer acessível aos licitantes, os lances continuarão a ser recebidos, sem prejuízo dos atos realizados.</w:t>
      </w:r>
    </w:p>
    <w:p w:rsidR="007B6666" w:rsidRDefault="000657D7">
      <w:pPr>
        <w:ind w:right="-624"/>
        <w:jc w:val="both"/>
        <w:rPr>
          <w:rFonts w:ascii="Times New Roman" w:hAnsi="Times New Roman"/>
        </w:rPr>
      </w:pPr>
      <w:r>
        <w:rPr>
          <w:rFonts w:ascii="Times New Roman" w:hAnsi="Times New Roman"/>
        </w:rPr>
        <w:t>Caso a desconexão do sistema para o órgão ou a entidade promotora da licitação persista por tempo superior a dez minutos, a sessão pública será suspensa e reiniciada somente após o período de vinte e quatro horas da comunicação do fato aos participantes no sítio eletrônico utilizado para divulgação.</w:t>
      </w:r>
    </w:p>
    <w:p w:rsidR="007B6666" w:rsidRDefault="007B6666">
      <w:pPr>
        <w:jc w:val="both"/>
        <w:rPr>
          <w:rFonts w:ascii="Times New Roman" w:hAnsi="Times New Roman"/>
        </w:rPr>
      </w:pPr>
    </w:p>
    <w:p w:rsidR="007B6666" w:rsidRDefault="000657D7">
      <w:pPr>
        <w:jc w:val="both"/>
        <w:rPr>
          <w:rFonts w:ascii="Times New Roman" w:hAnsi="Times New Roman"/>
          <w:b/>
          <w:bCs/>
        </w:rPr>
      </w:pPr>
      <w:r>
        <w:rPr>
          <w:rFonts w:ascii="Times New Roman" w:hAnsi="Times New Roman"/>
          <w:b/>
          <w:bCs/>
        </w:rPr>
        <w:t>14 - DA CLASSIFICAÇÃO</w:t>
      </w:r>
    </w:p>
    <w:p w:rsidR="007B6666" w:rsidRDefault="000657D7">
      <w:pPr>
        <w:ind w:right="-624"/>
        <w:jc w:val="both"/>
        <w:rPr>
          <w:rFonts w:ascii="Times New Roman" w:hAnsi="Times New Roman"/>
        </w:rPr>
      </w:pPr>
      <w:r>
        <w:rPr>
          <w:rFonts w:ascii="Times New Roman" w:hAnsi="Times New Roman"/>
        </w:rPr>
        <w:t>Imediatamente após o prazo da etapa de envios de lances, será divulgada a lista de lances em ordem decrescente de classificação.</w:t>
      </w:r>
    </w:p>
    <w:p w:rsidR="007B6666" w:rsidRDefault="007B6666">
      <w:pPr>
        <w:jc w:val="both"/>
        <w:rPr>
          <w:rFonts w:ascii="Times New Roman" w:hAnsi="Times New Roman"/>
        </w:rPr>
      </w:pPr>
    </w:p>
    <w:p w:rsidR="007B6666" w:rsidRDefault="000657D7">
      <w:pPr>
        <w:jc w:val="both"/>
        <w:rPr>
          <w:rFonts w:ascii="Times New Roman" w:hAnsi="Times New Roman"/>
          <w:b/>
          <w:bCs/>
        </w:rPr>
      </w:pPr>
      <w:r>
        <w:rPr>
          <w:rFonts w:ascii="Times New Roman" w:hAnsi="Times New Roman"/>
          <w:b/>
          <w:bCs/>
        </w:rPr>
        <w:t>15 - DO JULGAMENTO</w:t>
      </w:r>
    </w:p>
    <w:p w:rsidR="007B6666" w:rsidRDefault="000657D7">
      <w:pPr>
        <w:ind w:right="-624"/>
        <w:jc w:val="both"/>
        <w:rPr>
          <w:rFonts w:ascii="Times New Roman" w:hAnsi="Times New Roman"/>
        </w:rPr>
      </w:pPr>
      <w:r>
        <w:rPr>
          <w:rFonts w:ascii="Times New Roman" w:hAnsi="Times New Roman"/>
        </w:rPr>
        <w:t>Encerrada a etapa de envio de lances, o leiloeiro administrativo verificará a conformidade das propostas e considerará como vencedor aquele licitante que ofertou como maior lance, observando o preço mínimo pelo qual poderá ser alienado o bem.</w:t>
      </w:r>
    </w:p>
    <w:p w:rsidR="007B6666" w:rsidRDefault="000657D7">
      <w:pPr>
        <w:ind w:right="-624"/>
        <w:jc w:val="both"/>
        <w:rPr>
          <w:rFonts w:ascii="Times New Roman" w:hAnsi="Times New Roman"/>
        </w:rPr>
      </w:pPr>
      <w:r>
        <w:rPr>
          <w:rFonts w:ascii="Times New Roman" w:hAnsi="Times New Roman"/>
        </w:rPr>
        <w:t>Na hipótese de o procedimento restar deserto, o Município poderá, a critério republicar o procedimento.</w:t>
      </w:r>
    </w:p>
    <w:p w:rsidR="007B6666" w:rsidRDefault="007B6666">
      <w:pPr>
        <w:jc w:val="both"/>
        <w:rPr>
          <w:rFonts w:ascii="Times New Roman" w:hAnsi="Times New Roman"/>
        </w:rPr>
      </w:pPr>
    </w:p>
    <w:p w:rsidR="007B6666" w:rsidRDefault="000657D7">
      <w:pPr>
        <w:jc w:val="both"/>
        <w:rPr>
          <w:rFonts w:ascii="Times New Roman" w:hAnsi="Times New Roman"/>
          <w:b/>
          <w:bCs/>
        </w:rPr>
      </w:pPr>
      <w:r>
        <w:rPr>
          <w:rFonts w:ascii="Times New Roman" w:hAnsi="Times New Roman"/>
          <w:b/>
          <w:bCs/>
        </w:rPr>
        <w:t>16 - DOS RECURSOS</w:t>
      </w:r>
    </w:p>
    <w:p w:rsidR="007B6666" w:rsidRDefault="000657D7">
      <w:pPr>
        <w:ind w:right="-624"/>
        <w:jc w:val="both"/>
        <w:rPr>
          <w:rFonts w:ascii="Times New Roman" w:hAnsi="Times New Roman"/>
        </w:rPr>
      </w:pPr>
      <w:r>
        <w:rPr>
          <w:rFonts w:ascii="Times New Roman" w:hAnsi="Times New Roman"/>
        </w:rPr>
        <w:t>Qualquer Licitante poderá, durante o prazo estabelecido no Edital, de forma imediata e após o término do julgamento das propostas, em campo próprio do sistema, manifestar sua intenção de recorrer, sob pena de preclusão.</w:t>
      </w:r>
    </w:p>
    <w:p w:rsidR="007B6666" w:rsidRDefault="000657D7">
      <w:pPr>
        <w:ind w:right="-624"/>
        <w:jc w:val="both"/>
        <w:rPr>
          <w:rFonts w:ascii="Times New Roman" w:hAnsi="Times New Roman"/>
        </w:rPr>
      </w:pPr>
      <w:r>
        <w:rPr>
          <w:rFonts w:ascii="Times New Roman" w:hAnsi="Times New Roman"/>
        </w:rPr>
        <w:t>As razões do recurso deverão ser apresentadas em momento único, em campo próprio do sistema, no prazo de três dias úteis, contado da lavratura da ata do julgamento.</w:t>
      </w:r>
    </w:p>
    <w:p w:rsidR="007B6666" w:rsidRDefault="000657D7">
      <w:pPr>
        <w:ind w:right="-624"/>
        <w:jc w:val="both"/>
        <w:rPr>
          <w:rFonts w:ascii="Times New Roman" w:hAnsi="Times New Roman"/>
        </w:rPr>
      </w:pPr>
      <w:r>
        <w:rPr>
          <w:rFonts w:ascii="Times New Roman" w:hAnsi="Times New Roman"/>
        </w:rPr>
        <w:t>Os demais licitantes ficarão intimados para, se desejarem, apresentar suas contrarrazões, no prazo de três dias úteis, contado da data de intimação ou de divulgação da interposição do recurso.</w:t>
      </w:r>
    </w:p>
    <w:p w:rsidR="007B6666" w:rsidRDefault="000657D7">
      <w:pPr>
        <w:ind w:right="-624"/>
        <w:jc w:val="both"/>
        <w:rPr>
          <w:rFonts w:ascii="Times New Roman" w:hAnsi="Times New Roman"/>
        </w:rPr>
      </w:pPr>
      <w:r>
        <w:rPr>
          <w:rFonts w:ascii="Times New Roman" w:hAnsi="Times New Roman"/>
        </w:rPr>
        <w:t>Será assegurado ao licitante vista dos elementos indispensáveis à defesa de sus interesses.</w:t>
      </w:r>
    </w:p>
    <w:p w:rsidR="007B6666" w:rsidRDefault="000657D7">
      <w:pPr>
        <w:ind w:right="-624"/>
        <w:jc w:val="both"/>
        <w:rPr>
          <w:rFonts w:ascii="Times New Roman" w:hAnsi="Times New Roman"/>
        </w:rPr>
      </w:pPr>
      <w:r>
        <w:rPr>
          <w:rFonts w:ascii="Times New Roman" w:hAnsi="Times New Roman"/>
        </w:rPr>
        <w:t>O acolhimento do recurso importará na invalidação apenas dos atos que não puderem ser aproveitados.</w:t>
      </w:r>
    </w:p>
    <w:p w:rsidR="007B6666" w:rsidRDefault="000657D7">
      <w:pPr>
        <w:ind w:right="-624"/>
        <w:jc w:val="both"/>
        <w:rPr>
          <w:rFonts w:ascii="Times New Roman" w:hAnsi="Times New Roman"/>
        </w:rPr>
      </w:pPr>
      <w:r>
        <w:rPr>
          <w:rFonts w:ascii="Times New Roman" w:hAnsi="Times New Roman"/>
        </w:rPr>
        <w:t>Na hipótese de ocorrência de preclusão prevista no caput, o processo será encaminhado à autoridade superior, que fica autorizada a adjudicar o objeto ao licitante declarado vencedor.</w:t>
      </w:r>
    </w:p>
    <w:p w:rsidR="007B6666" w:rsidRDefault="007B6666">
      <w:pPr>
        <w:jc w:val="both"/>
        <w:rPr>
          <w:rFonts w:ascii="Times New Roman" w:hAnsi="Times New Roman"/>
        </w:rPr>
      </w:pPr>
    </w:p>
    <w:p w:rsidR="007B6666" w:rsidRDefault="000657D7">
      <w:pPr>
        <w:jc w:val="both"/>
        <w:rPr>
          <w:rFonts w:ascii="Times New Roman" w:hAnsi="Times New Roman"/>
          <w:b/>
          <w:bCs/>
        </w:rPr>
      </w:pPr>
      <w:r>
        <w:rPr>
          <w:rFonts w:ascii="Times New Roman" w:hAnsi="Times New Roman"/>
          <w:b/>
          <w:bCs/>
        </w:rPr>
        <w:t>17 - DO PAGAMENTO</w:t>
      </w:r>
    </w:p>
    <w:p w:rsidR="007B6666" w:rsidRDefault="000657D7">
      <w:pPr>
        <w:ind w:right="-624"/>
        <w:jc w:val="both"/>
        <w:rPr>
          <w:rFonts w:ascii="Times New Roman" w:hAnsi="Times New Roman"/>
        </w:rPr>
      </w:pPr>
      <w:r>
        <w:rPr>
          <w:rFonts w:ascii="Times New Roman" w:hAnsi="Times New Roman"/>
        </w:rPr>
        <w:t>Após a declaração do vencedor, na ocasião de publicação do resultado do julgamento, o Leiloeiro Administrativo, entrará em contato com o arrematante, para que o pagamento seja realizado, dentro dos termos previstos no Edital.</w:t>
      </w:r>
    </w:p>
    <w:p w:rsidR="007B6666" w:rsidRDefault="000657D7">
      <w:pPr>
        <w:ind w:right="-624"/>
        <w:jc w:val="both"/>
        <w:rPr>
          <w:rFonts w:ascii="Times New Roman" w:hAnsi="Times New Roman"/>
        </w:rPr>
      </w:pPr>
      <w:r>
        <w:rPr>
          <w:rFonts w:ascii="Times New Roman" w:hAnsi="Times New Roman"/>
        </w:rPr>
        <w:t xml:space="preserve">Na hipótese de não pagamento pelo arrematante, no prazo estabelecido no Edital, o Leiloeiro, após atestar o fato, examinará o lance imediatamente subsequente, não pertencente ao mesmo arrematante que </w:t>
      </w:r>
      <w:r>
        <w:rPr>
          <w:rFonts w:ascii="Times New Roman" w:hAnsi="Times New Roman"/>
        </w:rPr>
        <w:lastRenderedPageBreak/>
        <w:t>tenha faltado com o pagamento, e assim sucessivamente, na ordem de classificação, até a apuração de proposta que atenda a administração.</w:t>
      </w:r>
    </w:p>
    <w:p w:rsidR="007B6666" w:rsidRDefault="000657D7">
      <w:pPr>
        <w:ind w:right="-624"/>
        <w:jc w:val="both"/>
        <w:rPr>
          <w:rFonts w:ascii="Times New Roman" w:hAnsi="Times New Roman"/>
          <w:i/>
          <w:iCs/>
          <w:u w:val="single"/>
        </w:rPr>
      </w:pPr>
      <w:r>
        <w:rPr>
          <w:rFonts w:ascii="Times New Roman" w:hAnsi="Times New Roman"/>
          <w:i/>
          <w:iCs/>
          <w:u w:val="single"/>
        </w:rPr>
        <w:t>Nota</w:t>
      </w:r>
      <w:r>
        <w:rPr>
          <w:rFonts w:ascii="Times New Roman" w:hAnsi="Times New Roman"/>
        </w:rPr>
        <w:t xml:space="preserve">: o valor do transporte, impostos, taxas de transferência, e outras despesas necessárias, advindas das arrematações dos lotes, transporte e transferências dos bens arrematados, correrão, exclusivamente por conta do arrematante. O mesmo deve estar ciente do estado de </w:t>
      </w:r>
      <w:proofErr w:type="gramStart"/>
      <w:r>
        <w:rPr>
          <w:rFonts w:ascii="Times New Roman" w:hAnsi="Times New Roman"/>
        </w:rPr>
        <w:t>conservação  dos</w:t>
      </w:r>
      <w:proofErr w:type="gramEnd"/>
      <w:r>
        <w:rPr>
          <w:rFonts w:ascii="Times New Roman" w:hAnsi="Times New Roman"/>
        </w:rPr>
        <w:t xml:space="preserve"> itens, e de suas particularidades (vide relatório descritivo dos itens), estando de acordo que a resolução das mesmas para o funcionamento e transferência correrão por sua conta, podem do o mesmo, anteriormente ao período de3 lances, na forma prevista no Edital, visitar os lotes com intuito de sanar qualquer dúvida que venha a surgir.</w:t>
      </w:r>
    </w:p>
    <w:p w:rsidR="007B6666" w:rsidRDefault="007B6666">
      <w:pPr>
        <w:jc w:val="both"/>
        <w:rPr>
          <w:rFonts w:ascii="Times New Roman" w:hAnsi="Times New Roman"/>
          <w:i/>
          <w:iCs/>
          <w:u w:val="single"/>
        </w:rPr>
      </w:pPr>
    </w:p>
    <w:p w:rsidR="007B6666" w:rsidRDefault="000657D7">
      <w:pPr>
        <w:jc w:val="both"/>
        <w:rPr>
          <w:rFonts w:ascii="Times New Roman" w:hAnsi="Times New Roman"/>
          <w:b/>
          <w:bCs/>
        </w:rPr>
      </w:pPr>
      <w:r>
        <w:rPr>
          <w:rFonts w:ascii="Times New Roman" w:hAnsi="Times New Roman"/>
          <w:b/>
          <w:bCs/>
        </w:rPr>
        <w:t>18 - DA ADJUDICAÇÃO E HOMOLOGAÇÃO</w:t>
      </w:r>
    </w:p>
    <w:p w:rsidR="007B6666" w:rsidRDefault="000657D7">
      <w:pPr>
        <w:ind w:right="-624"/>
        <w:jc w:val="both"/>
        <w:rPr>
          <w:rFonts w:ascii="Times New Roman" w:hAnsi="Times New Roman"/>
        </w:rPr>
      </w:pPr>
      <w:r>
        <w:rPr>
          <w:rFonts w:ascii="Times New Roman" w:hAnsi="Times New Roman"/>
        </w:rPr>
        <w:t>Encerradas as etapas de recurso e de pagamento, o processo será encaminhado ao Chefe do Poder Executivo, para adjudicação do objeto e homologação do procedimento.</w:t>
      </w:r>
    </w:p>
    <w:p w:rsidR="007B6666" w:rsidRDefault="007B6666">
      <w:pPr>
        <w:jc w:val="both"/>
        <w:rPr>
          <w:rFonts w:ascii="Times New Roman" w:hAnsi="Times New Roman"/>
        </w:rPr>
      </w:pPr>
    </w:p>
    <w:p w:rsidR="007B6666" w:rsidRDefault="000657D7">
      <w:pPr>
        <w:jc w:val="both"/>
        <w:rPr>
          <w:rFonts w:ascii="Times New Roman" w:hAnsi="Times New Roman"/>
          <w:b/>
          <w:bCs/>
        </w:rPr>
      </w:pPr>
      <w:r>
        <w:rPr>
          <w:rFonts w:ascii="Times New Roman" w:hAnsi="Times New Roman"/>
          <w:b/>
          <w:bCs/>
        </w:rPr>
        <w:t>19 - DAS CONDIÇÕES DE PARTICIPAÇÃO</w:t>
      </w:r>
    </w:p>
    <w:p w:rsidR="007B6666" w:rsidRDefault="000657D7">
      <w:pPr>
        <w:ind w:right="-624"/>
        <w:jc w:val="both"/>
        <w:rPr>
          <w:rFonts w:ascii="Times New Roman" w:hAnsi="Times New Roman"/>
        </w:rPr>
      </w:pPr>
      <w:r>
        <w:rPr>
          <w:rFonts w:ascii="Times New Roman" w:hAnsi="Times New Roman"/>
        </w:rPr>
        <w:t>O leilão administrativo será aberto a todos os interessados, poderão participar pessoas físicas de maiores de idade ou emancipadas e pessoas jurídicas regularmente constituídas, não impedidas de licitar junto a Administração Pública.</w:t>
      </w:r>
    </w:p>
    <w:p w:rsidR="007B6666" w:rsidRDefault="000657D7">
      <w:pPr>
        <w:ind w:right="-624"/>
        <w:jc w:val="both"/>
        <w:rPr>
          <w:rFonts w:ascii="Times New Roman" w:hAnsi="Times New Roman"/>
        </w:rPr>
      </w:pPr>
      <w:r>
        <w:rPr>
          <w:rFonts w:ascii="Times New Roman" w:hAnsi="Times New Roman"/>
        </w:rPr>
        <w:t>O Leilão não exigirá registro cadastral prévio, não terá fase de habilitação.</w:t>
      </w:r>
    </w:p>
    <w:p w:rsidR="007B6666" w:rsidRDefault="000657D7">
      <w:pPr>
        <w:ind w:right="-624"/>
        <w:jc w:val="both"/>
        <w:rPr>
          <w:rFonts w:ascii="Times New Roman" w:hAnsi="Times New Roman"/>
        </w:rPr>
      </w:pPr>
      <w:r>
        <w:rPr>
          <w:rFonts w:ascii="Times New Roman" w:hAnsi="Times New Roman"/>
        </w:rPr>
        <w:t>NÃO PODERÃO PARTICIPAR: não poderão participar pessoas físicas ou jurídicas que:</w:t>
      </w:r>
    </w:p>
    <w:p w:rsidR="007B6666" w:rsidRDefault="000657D7">
      <w:pPr>
        <w:ind w:right="-624"/>
        <w:jc w:val="both"/>
        <w:rPr>
          <w:rFonts w:ascii="Times New Roman" w:hAnsi="Times New Roman"/>
        </w:rPr>
      </w:pPr>
      <w:r>
        <w:rPr>
          <w:rFonts w:ascii="Times New Roman" w:hAnsi="Times New Roman"/>
        </w:rPr>
        <w:t xml:space="preserve">a) </w:t>
      </w:r>
      <w:proofErr w:type="gramStart"/>
      <w:r>
        <w:rPr>
          <w:rFonts w:ascii="Times New Roman" w:hAnsi="Times New Roman"/>
        </w:rPr>
        <w:t>autor(</w:t>
      </w:r>
      <w:proofErr w:type="gramEnd"/>
      <w:r>
        <w:rPr>
          <w:rFonts w:ascii="Times New Roman" w:hAnsi="Times New Roman"/>
        </w:rPr>
        <w:t>a) de avaliação, ou pessoa envolvida(o) nos processos de elaboração e viabilização do processo, pessoa física ou jurídica;</w:t>
      </w:r>
    </w:p>
    <w:p w:rsidR="007B6666" w:rsidRDefault="000657D7">
      <w:pPr>
        <w:ind w:right="-624"/>
        <w:jc w:val="both"/>
        <w:rPr>
          <w:rFonts w:ascii="Times New Roman" w:hAnsi="Times New Roman"/>
        </w:rPr>
      </w:pPr>
      <w:r>
        <w:rPr>
          <w:rFonts w:ascii="Times New Roman" w:hAnsi="Times New Roman"/>
        </w:rPr>
        <w:t>b) a empresa, isoladamente ou em consórcio, responsável ou envolvida nos processos de avaliação, elaboração e viabilização, gerente, acionista ou detentor de mais de 5% (cinco por cento) do capital com direito a voto ou controlador, responsável técnico ou subcontratado;</w:t>
      </w:r>
    </w:p>
    <w:p w:rsidR="007B6666" w:rsidRDefault="000657D7">
      <w:pPr>
        <w:ind w:right="-624"/>
        <w:jc w:val="both"/>
        <w:rPr>
          <w:rFonts w:ascii="Times New Roman" w:hAnsi="Times New Roman"/>
        </w:rPr>
      </w:pPr>
      <w:r>
        <w:rPr>
          <w:rFonts w:ascii="Times New Roman" w:hAnsi="Times New Roman"/>
        </w:rPr>
        <w:t>c) servidor ou dirigente de órgão ou entidade contratante ou responsável pela Licitação;</w:t>
      </w:r>
    </w:p>
    <w:p w:rsidR="007B6666" w:rsidRDefault="000657D7">
      <w:pPr>
        <w:ind w:right="-624"/>
        <w:jc w:val="both"/>
        <w:rPr>
          <w:rFonts w:ascii="Times New Roman" w:hAnsi="Times New Roman"/>
        </w:rPr>
      </w:pPr>
      <w:r>
        <w:rPr>
          <w:rFonts w:ascii="Times New Roman" w:hAnsi="Times New Roman"/>
        </w:rPr>
        <w:t>d) aqueles que estejam suspensos de licitar e impedidos de contratar com qualquer órgão ou entidade da Administração Pública, seja na esfera federal, estadual, do Distrito Federal ou municipal;</w:t>
      </w:r>
    </w:p>
    <w:p w:rsidR="007B6666" w:rsidRDefault="000657D7">
      <w:pPr>
        <w:ind w:right="-624"/>
        <w:jc w:val="both"/>
        <w:rPr>
          <w:rFonts w:ascii="Times New Roman" w:hAnsi="Times New Roman"/>
        </w:rPr>
      </w:pPr>
      <w:r>
        <w:rPr>
          <w:rFonts w:ascii="Times New Roman" w:hAnsi="Times New Roman"/>
        </w:rPr>
        <w:t xml:space="preserve">f) Aqueles que estejam impedidos de contratar com a Administração Pública, em razão de sanção restritiva de direito decorrente de infração administrativa ambiental, nos termos do art. </w:t>
      </w:r>
      <w:proofErr w:type="gramStart"/>
      <w:r>
        <w:rPr>
          <w:rFonts w:ascii="Times New Roman" w:hAnsi="Times New Roman"/>
        </w:rPr>
        <w:t>72,§</w:t>
      </w:r>
      <w:proofErr w:type="gramEnd"/>
      <w:r>
        <w:rPr>
          <w:rFonts w:ascii="Times New Roman" w:hAnsi="Times New Roman"/>
        </w:rPr>
        <w:t xml:space="preserve"> 8°, inciso V, da Lei nº 9.605/98;</w:t>
      </w:r>
    </w:p>
    <w:p w:rsidR="007B6666" w:rsidRDefault="000657D7">
      <w:pPr>
        <w:ind w:right="-624"/>
        <w:jc w:val="both"/>
        <w:rPr>
          <w:rFonts w:ascii="Times New Roman" w:hAnsi="Times New Roman"/>
        </w:rPr>
      </w:pPr>
      <w:r>
        <w:rPr>
          <w:rFonts w:ascii="Times New Roman" w:hAnsi="Times New Roman"/>
        </w:rPr>
        <w:t>g) aqueles que tenham sido declarados inidôneos para licitar ou contratar com a Administração Pública;</w:t>
      </w:r>
    </w:p>
    <w:p w:rsidR="007B6666" w:rsidRDefault="000657D7">
      <w:pPr>
        <w:ind w:right="-624"/>
        <w:jc w:val="both"/>
        <w:rPr>
          <w:rFonts w:ascii="Times New Roman" w:hAnsi="Times New Roman"/>
        </w:rPr>
      </w:pPr>
      <w:r>
        <w:rPr>
          <w:rFonts w:ascii="Times New Roman" w:hAnsi="Times New Roman"/>
        </w:rPr>
        <w:t>h) livremente não puderem exercer atos da vida civil;</w:t>
      </w:r>
    </w:p>
    <w:p w:rsidR="007B6666" w:rsidRDefault="000657D7">
      <w:pPr>
        <w:ind w:right="-624"/>
        <w:jc w:val="both"/>
        <w:rPr>
          <w:rFonts w:ascii="Times New Roman" w:hAnsi="Times New Roman"/>
        </w:rPr>
      </w:pPr>
      <w:r>
        <w:rPr>
          <w:rFonts w:ascii="Times New Roman" w:hAnsi="Times New Roman"/>
        </w:rPr>
        <w:t>i) sejam servidores da Prefeitura Municipal de Caçapava do Sul ou de outras entidades que estejam a ela cedidos ou a sua disposição, além de seus ascendentes e descendentes.</w:t>
      </w:r>
    </w:p>
    <w:p w:rsidR="00171F8D" w:rsidRDefault="00171F8D">
      <w:pPr>
        <w:ind w:right="-624"/>
        <w:jc w:val="both"/>
        <w:rPr>
          <w:rFonts w:ascii="Times New Roman" w:hAnsi="Times New Roman"/>
        </w:rPr>
      </w:pPr>
    </w:p>
    <w:p w:rsidR="007B6666" w:rsidRDefault="000657D7">
      <w:pPr>
        <w:jc w:val="both"/>
        <w:rPr>
          <w:rFonts w:ascii="Times New Roman" w:hAnsi="Times New Roman"/>
        </w:rPr>
      </w:pPr>
      <w:r>
        <w:rPr>
          <w:rFonts w:ascii="Times New Roman" w:hAnsi="Times New Roman"/>
          <w:b/>
          <w:bCs/>
          <w:color w:val="000000"/>
        </w:rPr>
        <w:t>20 – GESTOR E FISCAL</w:t>
      </w:r>
    </w:p>
    <w:p w:rsidR="007B6666" w:rsidRDefault="000657D7">
      <w:pPr>
        <w:jc w:val="both"/>
        <w:rPr>
          <w:rFonts w:ascii="Times New Roman" w:hAnsi="Times New Roman"/>
          <w:color w:val="000000"/>
        </w:rPr>
      </w:pPr>
      <w:r>
        <w:rPr>
          <w:rFonts w:ascii="Times New Roman" w:hAnsi="Times New Roman"/>
          <w:color w:val="000000"/>
        </w:rPr>
        <w:t xml:space="preserve">Responderá como Gestor do Contrato: </w:t>
      </w:r>
      <w:proofErr w:type="spellStart"/>
      <w:r>
        <w:rPr>
          <w:rFonts w:ascii="Times New Roman" w:hAnsi="Times New Roman"/>
          <w:color w:val="000000"/>
        </w:rPr>
        <w:t>Luis</w:t>
      </w:r>
      <w:proofErr w:type="spellEnd"/>
      <w:r>
        <w:rPr>
          <w:rFonts w:ascii="Times New Roman" w:hAnsi="Times New Roman"/>
          <w:color w:val="000000"/>
        </w:rPr>
        <w:t xml:space="preserve"> Carlos </w:t>
      </w:r>
      <w:proofErr w:type="spellStart"/>
      <w:r>
        <w:rPr>
          <w:rFonts w:ascii="Times New Roman" w:hAnsi="Times New Roman"/>
          <w:color w:val="000000"/>
        </w:rPr>
        <w:t>Taschetto</w:t>
      </w:r>
      <w:proofErr w:type="spellEnd"/>
      <w:r>
        <w:rPr>
          <w:rFonts w:ascii="Times New Roman" w:hAnsi="Times New Roman"/>
          <w:color w:val="000000"/>
        </w:rPr>
        <w:t xml:space="preserve">, Matrícula nº 479121-5; </w:t>
      </w:r>
    </w:p>
    <w:p w:rsidR="007B6666" w:rsidRDefault="000657D7">
      <w:pPr>
        <w:jc w:val="both"/>
        <w:rPr>
          <w:rFonts w:ascii="Times New Roman" w:hAnsi="Times New Roman"/>
          <w:color w:val="000000"/>
        </w:rPr>
      </w:pPr>
      <w:r>
        <w:rPr>
          <w:rFonts w:ascii="Times New Roman" w:hAnsi="Times New Roman"/>
          <w:color w:val="000000"/>
        </w:rPr>
        <w:t xml:space="preserve">Responderá como Fiscal do Contrato: </w:t>
      </w:r>
      <w:proofErr w:type="spellStart"/>
      <w:r>
        <w:rPr>
          <w:rFonts w:ascii="Times New Roman" w:hAnsi="Times New Roman"/>
          <w:color w:val="000000"/>
        </w:rPr>
        <w:t>Luis</w:t>
      </w:r>
      <w:proofErr w:type="spellEnd"/>
      <w:r>
        <w:rPr>
          <w:rFonts w:ascii="Times New Roman" w:hAnsi="Times New Roman"/>
          <w:color w:val="000000"/>
        </w:rPr>
        <w:t xml:space="preserve"> Eduardo Oliveira </w:t>
      </w:r>
      <w:proofErr w:type="spellStart"/>
      <w:r>
        <w:rPr>
          <w:rFonts w:ascii="Times New Roman" w:hAnsi="Times New Roman"/>
          <w:color w:val="000000"/>
        </w:rPr>
        <w:t>Zago</w:t>
      </w:r>
      <w:proofErr w:type="spellEnd"/>
      <w:r>
        <w:rPr>
          <w:rFonts w:ascii="Times New Roman" w:hAnsi="Times New Roman"/>
          <w:color w:val="000000"/>
        </w:rPr>
        <w:t>, Matrícula nº 47565-3;</w:t>
      </w:r>
    </w:p>
    <w:p w:rsidR="007B6666" w:rsidRDefault="007B6666">
      <w:pPr>
        <w:jc w:val="both"/>
        <w:rPr>
          <w:rFonts w:ascii="Times New Roman" w:hAnsi="Times New Roman"/>
        </w:rPr>
      </w:pPr>
    </w:p>
    <w:p w:rsidR="007B6666" w:rsidRDefault="000657D7">
      <w:pPr>
        <w:jc w:val="both"/>
        <w:rPr>
          <w:rFonts w:ascii="Times New Roman" w:hAnsi="Times New Roman"/>
        </w:rPr>
      </w:pPr>
      <w:r>
        <w:rPr>
          <w:rFonts w:ascii="Times New Roman" w:hAnsi="Times New Roman"/>
        </w:rPr>
        <w:t>Caçapava do Sul, 06 de março de 2026.</w:t>
      </w:r>
    </w:p>
    <w:p w:rsidR="007B6666" w:rsidRDefault="007B6666">
      <w:pPr>
        <w:jc w:val="both"/>
        <w:rPr>
          <w:rFonts w:ascii="Times New Roman" w:hAnsi="Times New Roman"/>
        </w:rPr>
      </w:pPr>
    </w:p>
    <w:p w:rsidR="00171F8D" w:rsidRDefault="00171F8D">
      <w:pPr>
        <w:jc w:val="both"/>
        <w:rPr>
          <w:rFonts w:ascii="Times New Roman" w:hAnsi="Times New Roman"/>
        </w:rPr>
      </w:pPr>
    </w:p>
    <w:p w:rsidR="007B6666" w:rsidRPr="00171F8D" w:rsidRDefault="000657D7">
      <w:pPr>
        <w:tabs>
          <w:tab w:val="left" w:pos="7828"/>
          <w:tab w:val="left" w:pos="8674"/>
          <w:tab w:val="left" w:pos="9268"/>
          <w:tab w:val="left" w:pos="9988"/>
          <w:tab w:val="left" w:pos="10708"/>
          <w:tab w:val="left" w:pos="11428"/>
          <w:tab w:val="left" w:pos="12148"/>
          <w:tab w:val="left" w:pos="12868"/>
          <w:tab w:val="left" w:pos="13588"/>
          <w:tab w:val="left" w:pos="14308"/>
        </w:tabs>
        <w:ind w:right="-737"/>
        <w:jc w:val="both"/>
        <w:rPr>
          <w:rFonts w:ascii="Times New Roman" w:hAnsi="Times New Roman"/>
        </w:rPr>
      </w:pPr>
      <w:r w:rsidRPr="00171F8D">
        <w:rPr>
          <w:rFonts w:ascii="Times New Roman" w:eastAsia="Arial" w:hAnsi="Times New Roman"/>
          <w:b/>
          <w:bCs/>
        </w:rPr>
        <w:t xml:space="preserve">     Henrique T. Moreira      </w:t>
      </w:r>
      <w:r w:rsidRPr="00171F8D">
        <w:rPr>
          <w:rFonts w:ascii="Times New Roman" w:eastAsia="Arial" w:hAnsi="Times New Roman"/>
          <w:b/>
        </w:rPr>
        <w:t xml:space="preserve">                                                   Luiz Carlos </w:t>
      </w:r>
      <w:proofErr w:type="spellStart"/>
      <w:r w:rsidRPr="00171F8D">
        <w:rPr>
          <w:rFonts w:ascii="Times New Roman" w:eastAsia="Arial" w:hAnsi="Times New Roman"/>
          <w:b/>
        </w:rPr>
        <w:t>Taschetto</w:t>
      </w:r>
      <w:proofErr w:type="spellEnd"/>
    </w:p>
    <w:p w:rsidR="007B6666" w:rsidRPr="00171F8D" w:rsidRDefault="000657D7">
      <w:pPr>
        <w:ind w:right="-720"/>
        <w:jc w:val="both"/>
        <w:rPr>
          <w:rFonts w:ascii="Times New Roman" w:eastAsia="Arial" w:hAnsi="Times New Roman"/>
        </w:rPr>
      </w:pPr>
      <w:r w:rsidRPr="00171F8D">
        <w:rPr>
          <w:rFonts w:ascii="Times New Roman" w:eastAsia="Arial" w:hAnsi="Times New Roman"/>
        </w:rPr>
        <w:t>Agente Administrativo Auxiliar                                                Secretário de Município da</w:t>
      </w:r>
    </w:p>
    <w:p w:rsidR="007B6666" w:rsidRPr="00171F8D" w:rsidRDefault="000657D7">
      <w:pPr>
        <w:ind w:right="-720"/>
        <w:jc w:val="both"/>
        <w:rPr>
          <w:rFonts w:ascii="Times New Roman" w:eastAsia="Arial" w:hAnsi="Times New Roman"/>
        </w:rPr>
      </w:pPr>
      <w:r>
        <w:rPr>
          <w:rFonts w:ascii="Times New Roman" w:eastAsia="Arial" w:hAnsi="Times New Roman"/>
          <w:color w:val="333333"/>
        </w:rPr>
        <w:t xml:space="preserve">  </w:t>
      </w:r>
      <w:r w:rsidRPr="00171F8D">
        <w:rPr>
          <w:rFonts w:ascii="Times New Roman" w:eastAsia="Arial" w:hAnsi="Times New Roman"/>
        </w:rPr>
        <w:t xml:space="preserve">Secretaria de Município da                                                           Administração         </w:t>
      </w:r>
    </w:p>
    <w:p w:rsidR="007B6666" w:rsidRPr="00171F8D" w:rsidRDefault="000657D7">
      <w:pPr>
        <w:ind w:right="-720"/>
        <w:jc w:val="both"/>
        <w:rPr>
          <w:rFonts w:ascii="Times New Roman" w:eastAsia="Arial" w:hAnsi="Times New Roman"/>
        </w:rPr>
      </w:pPr>
      <w:r w:rsidRPr="00171F8D">
        <w:rPr>
          <w:rFonts w:ascii="Times New Roman" w:eastAsia="Arial" w:hAnsi="Times New Roman"/>
        </w:rPr>
        <w:t xml:space="preserve">            Administração                                                                  Matrícula 479121-5</w:t>
      </w:r>
    </w:p>
    <w:p w:rsidR="007B6666" w:rsidRPr="00171F8D" w:rsidRDefault="000657D7">
      <w:pPr>
        <w:pStyle w:val="Standard"/>
        <w:ind w:right="-425"/>
        <w:jc w:val="both"/>
        <w:rPr>
          <w:sz w:val="24"/>
        </w:rPr>
      </w:pPr>
      <w:r w:rsidRPr="00171F8D">
        <w:rPr>
          <w:rFonts w:eastAsia="Arial" w:cs="Arial"/>
          <w:sz w:val="24"/>
        </w:rPr>
        <w:t xml:space="preserve">         Matrícula 477506-6</w:t>
      </w:r>
      <w:r w:rsidRPr="00171F8D">
        <w:rPr>
          <w:rFonts w:eastAsia="Arial"/>
          <w:sz w:val="24"/>
        </w:rPr>
        <w:t xml:space="preserve">                      </w:t>
      </w:r>
    </w:p>
    <w:p w:rsidR="007B6666" w:rsidRDefault="000657D7" w:rsidP="00171F8D">
      <w:pPr>
        <w:pStyle w:val="Standard"/>
        <w:ind w:right="-425"/>
        <w:jc w:val="center"/>
      </w:pPr>
      <w:r>
        <w:br w:type="page"/>
      </w:r>
      <w:r>
        <w:rPr>
          <w:b/>
          <w:caps/>
          <w:sz w:val="24"/>
        </w:rPr>
        <w:lastRenderedPageBreak/>
        <w:t>ANEXO Ii</w:t>
      </w:r>
    </w:p>
    <w:p w:rsidR="007B6666" w:rsidRDefault="007B6666" w:rsidP="00171F8D">
      <w:pPr>
        <w:pStyle w:val="Standard"/>
        <w:widowControl w:val="0"/>
        <w:tabs>
          <w:tab w:val="left" w:pos="8960"/>
          <w:tab w:val="left" w:pos="9680"/>
          <w:tab w:val="left" w:pos="10400"/>
          <w:tab w:val="left" w:pos="11120"/>
          <w:tab w:val="left" w:pos="11840"/>
          <w:tab w:val="left" w:pos="12560"/>
          <w:tab w:val="left" w:pos="13280"/>
          <w:tab w:val="left" w:pos="14000"/>
          <w:tab w:val="left" w:pos="14720"/>
        </w:tabs>
        <w:ind w:right="-425"/>
        <w:jc w:val="center"/>
        <w:rPr>
          <w:b/>
          <w:caps/>
          <w:sz w:val="24"/>
        </w:rPr>
      </w:pPr>
    </w:p>
    <w:p w:rsidR="007B6666" w:rsidRDefault="000657D7" w:rsidP="00171F8D">
      <w:pPr>
        <w:spacing w:before="7"/>
        <w:ind w:right="-425"/>
        <w:jc w:val="center"/>
        <w:rPr>
          <w:rFonts w:hint="eastAsia"/>
        </w:rPr>
      </w:pPr>
      <w:r>
        <w:rPr>
          <w:rFonts w:ascii="Times New Roman" w:hAnsi="Times New Roman" w:cs="Times New Roman"/>
          <w:b/>
          <w:color w:val="000000"/>
        </w:rPr>
        <w:t>RELAÇÃO DOS ITENS E LANCES MÍNIMOS</w:t>
      </w:r>
    </w:p>
    <w:p w:rsidR="007B6666" w:rsidRDefault="007B6666">
      <w:pPr>
        <w:pStyle w:val="Ttulo2"/>
        <w:spacing w:before="7"/>
        <w:rPr>
          <w:color w:val="000000"/>
          <w:sz w:val="24"/>
          <w:szCs w:val="24"/>
        </w:rPr>
      </w:pPr>
    </w:p>
    <w:p w:rsidR="007B6666" w:rsidRDefault="000657D7">
      <w:pPr>
        <w:pStyle w:val="Ttulo3"/>
        <w:spacing w:before="7"/>
        <w:jc w:val="left"/>
      </w:pPr>
      <w:r>
        <w:rPr>
          <w:rStyle w:val="Forte"/>
          <w:color w:val="000000"/>
          <w:szCs w:val="28"/>
        </w:rPr>
        <w:t>LOTE 1 – Equipamentos Hospitalares e Odontológicos</w:t>
      </w:r>
    </w:p>
    <w:tbl>
      <w:tblPr>
        <w:tblW w:w="9298" w:type="dxa"/>
        <w:tblInd w:w="28" w:type="dxa"/>
        <w:tblLayout w:type="fixed"/>
        <w:tblCellMar>
          <w:top w:w="28" w:type="dxa"/>
          <w:left w:w="28" w:type="dxa"/>
          <w:bottom w:w="28" w:type="dxa"/>
          <w:right w:w="28" w:type="dxa"/>
        </w:tblCellMar>
        <w:tblLook w:val="04A0" w:firstRow="1" w:lastRow="0" w:firstColumn="1" w:lastColumn="0" w:noHBand="0" w:noVBand="1"/>
      </w:tblPr>
      <w:tblGrid>
        <w:gridCol w:w="7026"/>
        <w:gridCol w:w="2272"/>
      </w:tblGrid>
      <w:tr w:rsidR="007B6666">
        <w:trPr>
          <w:tblHeader/>
        </w:trPr>
        <w:tc>
          <w:tcPr>
            <w:tcW w:w="7025" w:type="dxa"/>
            <w:tcBorders>
              <w:top w:val="single" w:sz="2" w:space="0" w:color="000000"/>
              <w:left w:val="single" w:sz="2" w:space="0" w:color="000000"/>
              <w:bottom w:val="single" w:sz="2" w:space="0" w:color="000000"/>
            </w:tcBorders>
            <w:shd w:val="clear" w:color="auto" w:fill="E9F9DF"/>
            <w:vAlign w:val="center"/>
          </w:tcPr>
          <w:p w:rsidR="007B6666" w:rsidRDefault="000657D7">
            <w:pPr>
              <w:pStyle w:val="Ttulodetabela"/>
              <w:widowControl w:val="0"/>
              <w:rPr>
                <w:rFonts w:ascii="Times New Roman" w:hAnsi="Times New Roman"/>
              </w:rPr>
            </w:pPr>
            <w:r>
              <w:rPr>
                <w:rFonts w:ascii="Times New Roman" w:hAnsi="Times New Roman"/>
              </w:rPr>
              <w:t>Item</w:t>
            </w:r>
          </w:p>
        </w:tc>
        <w:tc>
          <w:tcPr>
            <w:tcW w:w="2272" w:type="dxa"/>
            <w:tcBorders>
              <w:top w:val="single" w:sz="2" w:space="0" w:color="000000"/>
              <w:left w:val="single" w:sz="2" w:space="0" w:color="000000"/>
              <w:bottom w:val="single" w:sz="2" w:space="0" w:color="000000"/>
              <w:right w:val="single" w:sz="2" w:space="0" w:color="000000"/>
            </w:tcBorders>
            <w:shd w:val="clear" w:color="auto" w:fill="E9F9DF"/>
            <w:vAlign w:val="center"/>
          </w:tcPr>
          <w:p w:rsidR="007B6666" w:rsidRDefault="000657D7">
            <w:pPr>
              <w:pStyle w:val="Ttulodetabela"/>
              <w:widowControl w:val="0"/>
              <w:rPr>
                <w:rFonts w:ascii="Times New Roman" w:hAnsi="Times New Roman"/>
              </w:rPr>
            </w:pPr>
            <w:r>
              <w:rPr>
                <w:rFonts w:ascii="Times New Roman" w:hAnsi="Times New Roman"/>
              </w:rPr>
              <w:t>Quantidade</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Cadeiras odontológicas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Fichário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Suporte para lixo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Mictório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Centrífuga com ampolas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Mini incubadora para testes biológicos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5</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Termômetro digital</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Balanças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38</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Compressor odontológico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Luz odontológica</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6</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Seladora</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10</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Suporte para soro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6</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Incubadora neonatal</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Escada 2 degraus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10</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Lixeiras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17</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Nebulizador</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8</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Detector fetal</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30</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Lâmpada de emergência</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Cadeira de rodas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Mesa ginecológica</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proofErr w:type="spellStart"/>
            <w:r>
              <w:rPr>
                <w:rFonts w:ascii="Times New Roman" w:hAnsi="Times New Roman"/>
              </w:rPr>
              <w:t>Colposcópio</w:t>
            </w:r>
            <w:proofErr w:type="spellEnd"/>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Autoclave / estufas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14</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Suporte para braço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proofErr w:type="spellStart"/>
            <w:r>
              <w:rPr>
                <w:rFonts w:ascii="Times New Roman" w:hAnsi="Times New Roman"/>
              </w:rPr>
              <w:t>Dispenser</w:t>
            </w:r>
            <w:proofErr w:type="spellEnd"/>
            <w:r>
              <w:rPr>
                <w:rFonts w:ascii="Times New Roman" w:hAnsi="Times New Roman"/>
              </w:rPr>
              <w:t xml:space="preserve"> de álcool gel</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7</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Biombo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7</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Inalador pneumático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Bicicleta ergométrica</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Ferramentas odontológicas diversas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proofErr w:type="spellStart"/>
            <w:r>
              <w:rPr>
                <w:rFonts w:ascii="Times New Roman" w:hAnsi="Times New Roman"/>
              </w:rPr>
              <w:t>Neurodyn</w:t>
            </w:r>
            <w:proofErr w:type="spellEnd"/>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proofErr w:type="spellStart"/>
            <w:r>
              <w:rPr>
                <w:rFonts w:ascii="Times New Roman" w:hAnsi="Times New Roman"/>
              </w:rPr>
              <w:t>Esfigmomanômetro</w:t>
            </w:r>
            <w:proofErr w:type="spellEnd"/>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223</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Estetoscópio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34</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proofErr w:type="spellStart"/>
            <w:r>
              <w:rPr>
                <w:rFonts w:ascii="Times New Roman" w:hAnsi="Times New Roman"/>
              </w:rPr>
              <w:t>Fotopolimerizador</w:t>
            </w:r>
            <w:proofErr w:type="spellEnd"/>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proofErr w:type="spellStart"/>
            <w:r>
              <w:rPr>
                <w:rFonts w:ascii="Times New Roman" w:hAnsi="Times New Roman"/>
              </w:rPr>
              <w:t>Otoscópio</w:t>
            </w:r>
            <w:proofErr w:type="spellEnd"/>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proofErr w:type="spellStart"/>
            <w:r>
              <w:rPr>
                <w:rFonts w:ascii="Times New Roman" w:hAnsi="Times New Roman"/>
              </w:rPr>
              <w:t>Dermatoscópio</w:t>
            </w:r>
            <w:proofErr w:type="spellEnd"/>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Lanterna médica</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lastRenderedPageBreak/>
              <w:t>Medidor de glicose</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28</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proofErr w:type="spellStart"/>
            <w:r>
              <w:rPr>
                <w:rFonts w:ascii="Times New Roman" w:hAnsi="Times New Roman"/>
              </w:rPr>
              <w:t>Oxímetro</w:t>
            </w:r>
            <w:proofErr w:type="spellEnd"/>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8</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Eletrocardiógrafo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Amalgamador odontológico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Cadeira de banho infantil</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Controlador de temperatura</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Aquecedor turbilhão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Móvel odontológico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Armário de ferro e vidro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Carrinhos de bebê e bebê conforto</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4</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Aspirador de vapores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Mesa pequena para instrumentos com rodinhas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proofErr w:type="spellStart"/>
            <w:r>
              <w:rPr>
                <w:rFonts w:ascii="Times New Roman" w:hAnsi="Times New Roman"/>
              </w:rPr>
              <w:t>Negatoscópio</w:t>
            </w:r>
            <w:proofErr w:type="spellEnd"/>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Compressor</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25" w:type="dxa"/>
            <w:tcBorders>
              <w:left w:val="single" w:sz="2" w:space="0" w:color="000000"/>
              <w:bottom w:val="single" w:sz="2" w:space="0" w:color="000000"/>
            </w:tcBorders>
            <w:shd w:val="clear" w:color="auto" w:fill="FFFFFF"/>
            <w:vAlign w:val="center"/>
          </w:tcPr>
          <w:p w:rsidR="007B6666" w:rsidRDefault="000657D7">
            <w:pPr>
              <w:pStyle w:val="Contedodatabela"/>
              <w:widowControl w:val="0"/>
            </w:pPr>
            <w:r>
              <w:rPr>
                <w:rStyle w:val="Forte"/>
                <w:rFonts w:ascii="Times New Roman" w:hAnsi="Times New Roman"/>
              </w:rPr>
              <w:t>TOTAL DE ITENS</w:t>
            </w:r>
          </w:p>
        </w:tc>
        <w:tc>
          <w:tcPr>
            <w:tcW w:w="2272"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pPr>
            <w:r>
              <w:rPr>
                <w:rStyle w:val="Forte"/>
                <w:rFonts w:ascii="Times New Roman" w:hAnsi="Times New Roman"/>
              </w:rPr>
              <w:t>492</w:t>
            </w:r>
          </w:p>
        </w:tc>
      </w:tr>
    </w:tbl>
    <w:p w:rsidR="007B6666" w:rsidRDefault="000657D7">
      <w:pPr>
        <w:pStyle w:val="Corpodetexto"/>
        <w:rPr>
          <w:rFonts w:hint="eastAsia"/>
        </w:rPr>
      </w:pPr>
      <w:r>
        <w:rPr>
          <w:rStyle w:val="Forte"/>
          <w:rFonts w:ascii="Times New Roman" w:hAnsi="Times New Roman"/>
          <w:sz w:val="28"/>
          <w:szCs w:val="28"/>
        </w:rPr>
        <w:t xml:space="preserve">Valor global proposto: </w:t>
      </w:r>
      <w:r>
        <w:rPr>
          <w:rFonts w:ascii="Times New Roman" w:hAnsi="Times New Roman"/>
          <w:b/>
          <w:bCs/>
          <w:sz w:val="28"/>
          <w:szCs w:val="28"/>
        </w:rPr>
        <w:t>R$ 500,00</w:t>
      </w:r>
    </w:p>
    <w:p w:rsidR="00171F8D" w:rsidRDefault="00171F8D">
      <w:pPr>
        <w:pStyle w:val="Ttulo3"/>
        <w:ind w:right="-567"/>
        <w:jc w:val="left"/>
        <w:rPr>
          <w:rStyle w:val="Forte"/>
        </w:rPr>
      </w:pPr>
    </w:p>
    <w:p w:rsidR="007B6666" w:rsidRDefault="000657D7">
      <w:pPr>
        <w:pStyle w:val="Ttulo3"/>
        <w:ind w:right="-567"/>
        <w:jc w:val="left"/>
      </w:pPr>
      <w:r>
        <w:rPr>
          <w:rStyle w:val="Forte"/>
        </w:rPr>
        <w:t>LOTE 2 – Mobiliário, Eletrodomésticos, Equipamentos de Informática e Afins</w:t>
      </w:r>
    </w:p>
    <w:tbl>
      <w:tblPr>
        <w:tblW w:w="9300" w:type="dxa"/>
        <w:tblInd w:w="28" w:type="dxa"/>
        <w:tblLayout w:type="fixed"/>
        <w:tblCellMar>
          <w:top w:w="28" w:type="dxa"/>
          <w:left w:w="28" w:type="dxa"/>
          <w:bottom w:w="28" w:type="dxa"/>
          <w:right w:w="28" w:type="dxa"/>
        </w:tblCellMar>
        <w:tblLook w:val="04A0" w:firstRow="1" w:lastRow="0" w:firstColumn="1" w:lastColumn="0" w:noHBand="0" w:noVBand="1"/>
      </w:tblPr>
      <w:tblGrid>
        <w:gridCol w:w="7004"/>
        <w:gridCol w:w="2296"/>
      </w:tblGrid>
      <w:tr w:rsidR="007B6666">
        <w:trPr>
          <w:tblHeader/>
        </w:trPr>
        <w:tc>
          <w:tcPr>
            <w:tcW w:w="7003" w:type="dxa"/>
            <w:tcBorders>
              <w:top w:val="single" w:sz="2" w:space="0" w:color="000000"/>
              <w:left w:val="single" w:sz="2" w:space="0" w:color="000000"/>
              <w:bottom w:val="single" w:sz="2" w:space="0" w:color="000000"/>
            </w:tcBorders>
            <w:shd w:val="clear" w:color="auto" w:fill="E9F9DF"/>
            <w:vAlign w:val="center"/>
          </w:tcPr>
          <w:p w:rsidR="007B6666" w:rsidRDefault="000657D7">
            <w:pPr>
              <w:pStyle w:val="Ttulodetabela"/>
              <w:widowControl w:val="0"/>
              <w:rPr>
                <w:rFonts w:ascii="Times New Roman" w:hAnsi="Times New Roman"/>
              </w:rPr>
            </w:pPr>
            <w:r>
              <w:rPr>
                <w:rFonts w:ascii="Times New Roman" w:hAnsi="Times New Roman"/>
              </w:rPr>
              <w:t>Item</w:t>
            </w:r>
          </w:p>
        </w:tc>
        <w:tc>
          <w:tcPr>
            <w:tcW w:w="2296" w:type="dxa"/>
            <w:tcBorders>
              <w:top w:val="single" w:sz="2" w:space="0" w:color="000000"/>
              <w:left w:val="single" w:sz="2" w:space="0" w:color="000000"/>
              <w:bottom w:val="single" w:sz="2" w:space="0" w:color="000000"/>
              <w:right w:val="single" w:sz="2" w:space="0" w:color="000000"/>
            </w:tcBorders>
            <w:shd w:val="clear" w:color="auto" w:fill="E9F9DF"/>
            <w:vAlign w:val="center"/>
          </w:tcPr>
          <w:p w:rsidR="007B6666" w:rsidRDefault="000657D7">
            <w:pPr>
              <w:pStyle w:val="Ttulodetabela"/>
              <w:widowControl w:val="0"/>
              <w:rPr>
                <w:rFonts w:ascii="Times New Roman" w:hAnsi="Times New Roman"/>
              </w:rPr>
            </w:pPr>
            <w:r>
              <w:rPr>
                <w:rFonts w:ascii="Times New Roman" w:hAnsi="Times New Roman"/>
              </w:rPr>
              <w:t>Quantidade</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Cadeiras de madeira</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4</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Mesa pequena de centro</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Lustres – modelo colonial</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Base de ferro</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Conjunto de mesas e cadeiras escolares infantis amarelas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Seladora</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Mesa pequena rústica, artesanal</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Cofres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Mesas, bancos, cadeiras, poltronas, sofás, persianas, balcões, balcão pia</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786</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Pedaços de brinquedos e balanços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4</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Arquivos e estantes de aço</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29</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Escada dobrável</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Armários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7</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Máquina de lavar</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7</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Freezer</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Geladeira</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4</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Fogões industriais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4</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Fogão a gás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13</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Bebedouros e filtros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25</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lastRenderedPageBreak/>
              <w:t>Berços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Quadros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Lixeiras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10</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Nobreaks, estabilizadores e transformadores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19</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 xml:space="preserve">Monitores e </w:t>
            </w:r>
            <w:proofErr w:type="spellStart"/>
            <w:r>
              <w:rPr>
                <w:rFonts w:ascii="Times New Roman" w:hAnsi="Times New Roman"/>
              </w:rPr>
              <w:t>Scaners</w:t>
            </w:r>
            <w:proofErr w:type="spellEnd"/>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proofErr w:type="spellStart"/>
            <w:r>
              <w:rPr>
                <w:rFonts w:ascii="Times New Roman" w:hAnsi="Times New Roman"/>
              </w:rPr>
              <w:t>CPUs</w:t>
            </w:r>
            <w:proofErr w:type="spellEnd"/>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23</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Estufa</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Aquecedor</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Telefones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Forno elétrico</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1</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rPr>
                <w:rFonts w:ascii="Times New Roman" w:hAnsi="Times New Roman"/>
              </w:rPr>
            </w:pPr>
            <w:r>
              <w:rPr>
                <w:rFonts w:ascii="Times New Roman" w:hAnsi="Times New Roman"/>
              </w:rPr>
              <w:t>Switch</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rPr>
                <w:rFonts w:ascii="Times New Roman" w:hAnsi="Times New Roman"/>
              </w:rPr>
            </w:pPr>
            <w:r>
              <w:rPr>
                <w:rFonts w:ascii="Times New Roman" w:hAnsi="Times New Roman"/>
              </w:rPr>
              <w:t>3</w:t>
            </w:r>
          </w:p>
        </w:tc>
      </w:tr>
      <w:tr w:rsidR="007B6666">
        <w:tc>
          <w:tcPr>
            <w:tcW w:w="7003" w:type="dxa"/>
            <w:tcBorders>
              <w:left w:val="single" w:sz="2" w:space="0" w:color="000000"/>
              <w:bottom w:val="single" w:sz="2" w:space="0" w:color="000000"/>
            </w:tcBorders>
            <w:shd w:val="clear" w:color="auto" w:fill="FFFFFF"/>
            <w:vAlign w:val="center"/>
          </w:tcPr>
          <w:p w:rsidR="007B6666" w:rsidRDefault="000657D7">
            <w:pPr>
              <w:pStyle w:val="Contedodatabela"/>
              <w:widowControl w:val="0"/>
            </w:pPr>
            <w:r>
              <w:rPr>
                <w:rStyle w:val="Forte"/>
                <w:rFonts w:ascii="Times New Roman" w:hAnsi="Times New Roman"/>
              </w:rPr>
              <w:t>TOTAL DE ITENS</w:t>
            </w:r>
          </w:p>
        </w:tc>
        <w:tc>
          <w:tcPr>
            <w:tcW w:w="2296" w:type="dxa"/>
            <w:tcBorders>
              <w:left w:val="single" w:sz="2" w:space="0" w:color="000000"/>
              <w:bottom w:val="single" w:sz="2" w:space="0" w:color="000000"/>
              <w:right w:val="single" w:sz="2" w:space="0" w:color="000000"/>
            </w:tcBorders>
            <w:shd w:val="clear" w:color="auto" w:fill="FFFFFF"/>
            <w:vAlign w:val="center"/>
          </w:tcPr>
          <w:p w:rsidR="007B6666" w:rsidRDefault="000657D7">
            <w:pPr>
              <w:pStyle w:val="Contedodatabela"/>
              <w:widowControl w:val="0"/>
              <w:jc w:val="center"/>
            </w:pPr>
            <w:r>
              <w:rPr>
                <w:rStyle w:val="Forte"/>
                <w:rFonts w:ascii="Times New Roman" w:hAnsi="Times New Roman"/>
              </w:rPr>
              <w:t>954</w:t>
            </w:r>
          </w:p>
        </w:tc>
      </w:tr>
    </w:tbl>
    <w:p w:rsidR="007B6666" w:rsidRDefault="000657D7">
      <w:pPr>
        <w:pStyle w:val="Corpodetexto"/>
        <w:rPr>
          <w:rFonts w:hint="eastAsia"/>
        </w:rPr>
      </w:pPr>
      <w:r>
        <w:rPr>
          <w:rStyle w:val="Forte"/>
          <w:rFonts w:ascii="Times New Roman" w:hAnsi="Times New Roman"/>
          <w:sz w:val="28"/>
          <w:szCs w:val="28"/>
        </w:rPr>
        <w:t xml:space="preserve">Valor global proposto: </w:t>
      </w:r>
      <w:r>
        <w:rPr>
          <w:rFonts w:ascii="Times New Roman" w:hAnsi="Times New Roman"/>
          <w:b/>
          <w:bCs/>
          <w:sz w:val="28"/>
          <w:szCs w:val="28"/>
        </w:rPr>
        <w:t>R$ 500,00</w:t>
      </w:r>
    </w:p>
    <w:p w:rsidR="007B6666" w:rsidRDefault="007B6666">
      <w:pPr>
        <w:pStyle w:val="Ttulo2"/>
        <w:rPr>
          <w:color w:val="FF0000"/>
        </w:rPr>
      </w:pPr>
    </w:p>
    <w:p w:rsidR="007B6666" w:rsidRDefault="007B6666">
      <w:pPr>
        <w:pStyle w:val="Ttulo2"/>
        <w:rPr>
          <w:color w:val="FF0000"/>
        </w:rPr>
      </w:pPr>
    </w:p>
    <w:p w:rsidR="007B6666" w:rsidRDefault="000657D7">
      <w:pPr>
        <w:spacing w:after="254"/>
        <w:jc w:val="center"/>
        <w:rPr>
          <w:rFonts w:ascii="Times New Roman" w:hAnsi="Times New Roman"/>
          <w:b/>
          <w:bCs/>
        </w:rPr>
      </w:pPr>
      <w:r>
        <w:rPr>
          <w:rFonts w:ascii="Times New Roman" w:eastAsia="Times New Roman" w:hAnsi="Times New Roman" w:cs="Times New Roman"/>
          <w:b/>
          <w:bCs/>
        </w:rPr>
        <w:t>RELAÇÃO DE FOTOS DOS LOTES</w:t>
      </w:r>
    </w:p>
    <w:p w:rsidR="007B6666" w:rsidRDefault="000657D7">
      <w:pPr>
        <w:ind w:right="-567"/>
        <w:rPr>
          <w:rFonts w:ascii="Times New Roman" w:hAnsi="Times New Roman"/>
          <w:sz w:val="28"/>
          <w:szCs w:val="28"/>
        </w:rPr>
      </w:pPr>
      <w:r>
        <w:rPr>
          <w:rFonts w:ascii="Times New Roman" w:eastAsia="Arial" w:hAnsi="Times New Roman"/>
          <w:b/>
          <w:sz w:val="28"/>
          <w:szCs w:val="28"/>
        </w:rPr>
        <w:t>LOTE 1 – Equipamentos Hospitalares e Odontológicos</w:t>
      </w:r>
    </w:p>
    <w:p w:rsidR="007B6666" w:rsidRDefault="000657D7">
      <w:pPr>
        <w:spacing w:after="56"/>
        <w:ind w:left="1170"/>
        <w:rPr>
          <w:rFonts w:hint="eastAsia"/>
        </w:rPr>
      </w:pPr>
      <w:r>
        <w:rPr>
          <w:noProof/>
          <w:lang w:eastAsia="pt-BR" w:bidi="ar-SA"/>
        </w:rPr>
        <w:drawing>
          <wp:inline distT="0" distB="0" distL="0" distR="0">
            <wp:extent cx="4632960" cy="2606040"/>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a:picLocks noChangeAspect="1" noChangeArrowheads="1"/>
                    </pic:cNvPicPr>
                  </pic:nvPicPr>
                  <pic:blipFill>
                    <a:blip r:embed="rId13"/>
                    <a:stretch>
                      <a:fillRect/>
                    </a:stretch>
                  </pic:blipFill>
                  <pic:spPr bwMode="auto">
                    <a:xfrm>
                      <a:off x="0" y="0"/>
                      <a:ext cx="4632960" cy="2606040"/>
                    </a:xfrm>
                    <a:prstGeom prst="rect">
                      <a:avLst/>
                    </a:prstGeom>
                  </pic:spPr>
                </pic:pic>
              </a:graphicData>
            </a:graphic>
          </wp:inline>
        </w:drawing>
      </w:r>
    </w:p>
    <w:p w:rsidR="007B6666" w:rsidRDefault="000657D7">
      <w:pPr>
        <w:spacing w:after="5"/>
        <w:ind w:left="1223" w:hanging="10"/>
        <w:rPr>
          <w:rFonts w:hint="eastAsia"/>
        </w:rPr>
      </w:pPr>
      <w:r>
        <w:rPr>
          <w:rFonts w:ascii="Times New Roman" w:eastAsia="Times New Roman" w:hAnsi="Times New Roman" w:cs="Times New Roman"/>
          <w:i/>
        </w:rPr>
        <w:t>Figura 1: Lote 1.</w:t>
      </w:r>
    </w:p>
    <w:p w:rsidR="007B6666" w:rsidRDefault="000657D7">
      <w:pPr>
        <w:spacing w:after="62"/>
        <w:ind w:left="1208"/>
        <w:rPr>
          <w:rFonts w:hint="eastAsia"/>
        </w:rPr>
      </w:pPr>
      <w:r>
        <w:rPr>
          <w:noProof/>
          <w:lang w:eastAsia="pt-BR" w:bidi="ar-SA"/>
        </w:rPr>
        <w:lastRenderedPageBreak/>
        <w:drawing>
          <wp:inline distT="0" distB="0" distL="0" distR="0">
            <wp:extent cx="4575810" cy="2592070"/>
            <wp:effectExtent l="0" t="0" r="0" b="0"/>
            <wp:docPr id="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3"/>
                    <pic:cNvPicPr>
                      <a:picLocks noChangeAspect="1" noChangeArrowheads="1"/>
                    </pic:cNvPicPr>
                  </pic:nvPicPr>
                  <pic:blipFill>
                    <a:blip r:embed="rId14"/>
                    <a:stretch>
                      <a:fillRect/>
                    </a:stretch>
                  </pic:blipFill>
                  <pic:spPr bwMode="auto">
                    <a:xfrm>
                      <a:off x="0" y="0"/>
                      <a:ext cx="4575810" cy="2592070"/>
                    </a:xfrm>
                    <a:prstGeom prst="rect">
                      <a:avLst/>
                    </a:prstGeom>
                  </pic:spPr>
                </pic:pic>
              </a:graphicData>
            </a:graphic>
          </wp:inline>
        </w:drawing>
      </w:r>
    </w:p>
    <w:p w:rsidR="007B6666" w:rsidRDefault="000657D7">
      <w:pPr>
        <w:spacing w:after="5"/>
        <w:ind w:left="1223" w:hanging="10"/>
        <w:rPr>
          <w:rFonts w:hint="eastAsia"/>
        </w:rPr>
      </w:pPr>
      <w:r>
        <w:rPr>
          <w:rFonts w:ascii="Times New Roman" w:eastAsia="Times New Roman" w:hAnsi="Times New Roman" w:cs="Times New Roman"/>
          <w:i/>
        </w:rPr>
        <w:t>Figura 2: Lote 1.</w:t>
      </w:r>
    </w:p>
    <w:p w:rsidR="007B6666" w:rsidRDefault="007B6666">
      <w:pPr>
        <w:spacing w:after="5"/>
        <w:ind w:left="1223" w:hanging="10"/>
        <w:rPr>
          <w:rFonts w:ascii="Times New Roman" w:eastAsia="Times New Roman" w:hAnsi="Times New Roman" w:cs="Times New Roman"/>
          <w:i/>
          <w:sz w:val="12"/>
          <w:szCs w:val="12"/>
        </w:rPr>
      </w:pPr>
    </w:p>
    <w:p w:rsidR="007B6666" w:rsidRDefault="000657D7">
      <w:pPr>
        <w:spacing w:after="62"/>
        <w:ind w:left="1210"/>
        <w:rPr>
          <w:rFonts w:hint="eastAsia"/>
        </w:rPr>
      </w:pPr>
      <w:r>
        <w:rPr>
          <w:noProof/>
          <w:lang w:eastAsia="pt-BR" w:bidi="ar-SA"/>
        </w:rPr>
        <w:drawing>
          <wp:inline distT="0" distB="0" distL="0" distR="0">
            <wp:extent cx="4589780" cy="2592070"/>
            <wp:effectExtent l="0" t="0" r="0" b="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7"/>
                    <pic:cNvPicPr>
                      <a:picLocks noChangeAspect="1" noChangeArrowheads="1"/>
                    </pic:cNvPicPr>
                  </pic:nvPicPr>
                  <pic:blipFill>
                    <a:blip r:embed="rId15"/>
                    <a:stretch>
                      <a:fillRect/>
                    </a:stretch>
                  </pic:blipFill>
                  <pic:spPr bwMode="auto">
                    <a:xfrm>
                      <a:off x="0" y="0"/>
                      <a:ext cx="4589780" cy="2592070"/>
                    </a:xfrm>
                    <a:prstGeom prst="rect">
                      <a:avLst/>
                    </a:prstGeom>
                  </pic:spPr>
                </pic:pic>
              </a:graphicData>
            </a:graphic>
          </wp:inline>
        </w:drawing>
      </w:r>
    </w:p>
    <w:p w:rsidR="007B6666" w:rsidRDefault="000657D7">
      <w:pPr>
        <w:spacing w:after="5"/>
        <w:ind w:left="1223" w:hanging="10"/>
        <w:rPr>
          <w:rFonts w:hint="eastAsia"/>
        </w:rPr>
      </w:pPr>
      <w:r>
        <w:rPr>
          <w:rFonts w:ascii="Times New Roman" w:eastAsia="Times New Roman" w:hAnsi="Times New Roman" w:cs="Times New Roman"/>
          <w:i/>
        </w:rPr>
        <w:t>Figura 3: Lote 1</w:t>
      </w:r>
    </w:p>
    <w:p w:rsidR="007B6666" w:rsidRDefault="007B6666">
      <w:pPr>
        <w:spacing w:after="5"/>
        <w:ind w:left="1223" w:hanging="10"/>
        <w:rPr>
          <w:rFonts w:ascii="Times New Roman" w:eastAsia="Times New Roman" w:hAnsi="Times New Roman" w:cs="Times New Roman"/>
          <w:i/>
          <w:sz w:val="12"/>
          <w:szCs w:val="12"/>
        </w:rPr>
      </w:pPr>
    </w:p>
    <w:p w:rsidR="007B6666" w:rsidRDefault="000657D7">
      <w:pPr>
        <w:spacing w:after="62"/>
        <w:ind w:left="1346"/>
        <w:rPr>
          <w:rFonts w:hint="eastAsia"/>
        </w:rPr>
      </w:pPr>
      <w:r>
        <w:rPr>
          <w:noProof/>
          <w:lang w:eastAsia="pt-BR" w:bidi="ar-SA"/>
        </w:rPr>
        <w:drawing>
          <wp:inline distT="0" distB="0" distL="0" distR="0">
            <wp:extent cx="4435475" cy="2484120"/>
            <wp:effectExtent l="0" t="0" r="0" b="0"/>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4"/>
                    <pic:cNvPicPr>
                      <a:picLocks noChangeAspect="1" noChangeArrowheads="1"/>
                    </pic:cNvPicPr>
                  </pic:nvPicPr>
                  <pic:blipFill>
                    <a:blip r:embed="rId16"/>
                    <a:stretch>
                      <a:fillRect/>
                    </a:stretch>
                  </pic:blipFill>
                  <pic:spPr bwMode="auto">
                    <a:xfrm>
                      <a:off x="0" y="0"/>
                      <a:ext cx="4435475" cy="2484120"/>
                    </a:xfrm>
                    <a:prstGeom prst="rect">
                      <a:avLst/>
                    </a:prstGeom>
                  </pic:spPr>
                </pic:pic>
              </a:graphicData>
            </a:graphic>
          </wp:inline>
        </w:drawing>
      </w:r>
    </w:p>
    <w:p w:rsidR="007B6666" w:rsidRDefault="000657D7">
      <w:pPr>
        <w:spacing w:after="38"/>
        <w:ind w:left="1358" w:hanging="10"/>
        <w:rPr>
          <w:rFonts w:hint="eastAsia"/>
        </w:rPr>
      </w:pPr>
      <w:r>
        <w:rPr>
          <w:rFonts w:ascii="Times New Roman" w:eastAsia="Times New Roman" w:hAnsi="Times New Roman" w:cs="Times New Roman"/>
          <w:i/>
        </w:rPr>
        <w:t>Figura 4: Lote 1.</w:t>
      </w:r>
    </w:p>
    <w:p w:rsidR="007B6666" w:rsidRDefault="000657D7">
      <w:pPr>
        <w:spacing w:after="64"/>
        <w:ind w:left="1314"/>
        <w:rPr>
          <w:rFonts w:hint="eastAsia"/>
        </w:rPr>
      </w:pPr>
      <w:r>
        <w:rPr>
          <w:noProof/>
          <w:lang w:eastAsia="pt-BR" w:bidi="ar-SA"/>
        </w:rPr>
        <w:lastRenderedPageBreak/>
        <w:drawing>
          <wp:inline distT="0" distB="0" distL="0" distR="0">
            <wp:extent cx="4556760" cy="2626360"/>
            <wp:effectExtent l="0" t="0" r="0" b="0"/>
            <wp:docPr id="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0"/>
                    <pic:cNvPicPr>
                      <a:picLocks noChangeAspect="1" noChangeArrowheads="1"/>
                    </pic:cNvPicPr>
                  </pic:nvPicPr>
                  <pic:blipFill>
                    <a:blip r:embed="rId17"/>
                    <a:stretch>
                      <a:fillRect/>
                    </a:stretch>
                  </pic:blipFill>
                  <pic:spPr bwMode="auto">
                    <a:xfrm>
                      <a:off x="0" y="0"/>
                      <a:ext cx="4556760" cy="2626360"/>
                    </a:xfrm>
                    <a:prstGeom prst="rect">
                      <a:avLst/>
                    </a:prstGeom>
                  </pic:spPr>
                </pic:pic>
              </a:graphicData>
            </a:graphic>
          </wp:inline>
        </w:drawing>
      </w:r>
    </w:p>
    <w:p w:rsidR="007B6666" w:rsidRDefault="000657D7">
      <w:pPr>
        <w:spacing w:after="5"/>
        <w:ind w:left="1326" w:hanging="10"/>
        <w:rPr>
          <w:rFonts w:hint="eastAsia"/>
        </w:rPr>
      </w:pPr>
      <w:r>
        <w:rPr>
          <w:rFonts w:ascii="Times New Roman" w:eastAsia="Times New Roman" w:hAnsi="Times New Roman" w:cs="Times New Roman"/>
          <w:i/>
        </w:rPr>
        <w:t>Figura 5: Lote 1.</w:t>
      </w:r>
    </w:p>
    <w:p w:rsidR="007B6666" w:rsidRDefault="007B6666">
      <w:pPr>
        <w:spacing w:after="5"/>
        <w:ind w:left="1326" w:hanging="10"/>
        <w:rPr>
          <w:rFonts w:ascii="Arial" w:eastAsia="Arial" w:hAnsi="Arial"/>
          <w:b/>
          <w:color w:val="0F1115"/>
        </w:rPr>
      </w:pPr>
    </w:p>
    <w:p w:rsidR="007B6666" w:rsidRDefault="007B6666">
      <w:pPr>
        <w:spacing w:after="5"/>
        <w:ind w:left="1326" w:hanging="10"/>
        <w:rPr>
          <w:rFonts w:ascii="Arial" w:eastAsia="Arial" w:hAnsi="Arial"/>
          <w:b/>
          <w:color w:val="0F1115"/>
        </w:rPr>
      </w:pPr>
    </w:p>
    <w:p w:rsidR="007B6666" w:rsidRDefault="007B6666">
      <w:pPr>
        <w:spacing w:after="5"/>
        <w:ind w:left="1326" w:hanging="10"/>
        <w:rPr>
          <w:rFonts w:ascii="Arial" w:eastAsia="Arial" w:hAnsi="Arial"/>
          <w:b/>
          <w:color w:val="0F1115"/>
        </w:rPr>
      </w:pPr>
    </w:p>
    <w:p w:rsidR="007B6666" w:rsidRDefault="000657D7">
      <w:pPr>
        <w:spacing w:after="95"/>
        <w:ind w:right="-567"/>
        <w:rPr>
          <w:rFonts w:ascii="Times New Roman" w:hAnsi="Times New Roman"/>
          <w:sz w:val="28"/>
          <w:szCs w:val="28"/>
        </w:rPr>
      </w:pPr>
      <w:r>
        <w:rPr>
          <w:rFonts w:ascii="Times New Roman" w:eastAsia="Arial" w:hAnsi="Times New Roman"/>
          <w:b/>
          <w:color w:val="0F1115"/>
          <w:sz w:val="28"/>
          <w:szCs w:val="28"/>
        </w:rPr>
        <w:t>LOTE 2 – Mobiliário, Eletrodomésticos, Equipamentos de Informática e Afins</w:t>
      </w:r>
    </w:p>
    <w:p w:rsidR="007B6666" w:rsidRDefault="000657D7">
      <w:pPr>
        <w:spacing w:after="62"/>
        <w:ind w:left="1166"/>
        <w:rPr>
          <w:rFonts w:hint="eastAsia"/>
        </w:rPr>
      </w:pPr>
      <w:r>
        <w:rPr>
          <w:noProof/>
          <w:lang w:eastAsia="pt-BR" w:bidi="ar-SA"/>
        </w:rPr>
        <w:drawing>
          <wp:inline distT="0" distB="0" distL="0" distR="0">
            <wp:extent cx="4467225" cy="4581525"/>
            <wp:effectExtent l="0" t="0" r="0" b="0"/>
            <wp:docPr id="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6"/>
                    <pic:cNvPicPr>
                      <a:picLocks noChangeAspect="1" noChangeArrowheads="1"/>
                    </pic:cNvPicPr>
                  </pic:nvPicPr>
                  <pic:blipFill>
                    <a:blip r:embed="rId18"/>
                    <a:stretch>
                      <a:fillRect/>
                    </a:stretch>
                  </pic:blipFill>
                  <pic:spPr bwMode="auto">
                    <a:xfrm>
                      <a:off x="0" y="0"/>
                      <a:ext cx="4467225" cy="4581525"/>
                    </a:xfrm>
                    <a:prstGeom prst="rect">
                      <a:avLst/>
                    </a:prstGeom>
                  </pic:spPr>
                </pic:pic>
              </a:graphicData>
            </a:graphic>
          </wp:inline>
        </w:drawing>
      </w:r>
    </w:p>
    <w:p w:rsidR="007B6666" w:rsidRDefault="000657D7">
      <w:pPr>
        <w:spacing w:after="5"/>
        <w:ind w:left="1223" w:hanging="10"/>
        <w:rPr>
          <w:rFonts w:hint="eastAsia"/>
        </w:rPr>
      </w:pPr>
      <w:r>
        <w:rPr>
          <w:rFonts w:ascii="Times New Roman" w:eastAsia="Times New Roman" w:hAnsi="Times New Roman" w:cs="Times New Roman"/>
          <w:i/>
        </w:rPr>
        <w:t>Figura 6: Lote 2.</w:t>
      </w:r>
    </w:p>
    <w:p w:rsidR="007B6666" w:rsidRDefault="007B6666">
      <w:pPr>
        <w:spacing w:after="5"/>
        <w:ind w:left="1223" w:hanging="10"/>
        <w:rPr>
          <w:rFonts w:ascii="Times New Roman" w:eastAsia="Times New Roman" w:hAnsi="Times New Roman" w:cs="Times New Roman"/>
          <w:i/>
        </w:rPr>
      </w:pPr>
    </w:p>
    <w:p w:rsidR="007B6666" w:rsidRDefault="000657D7">
      <w:pPr>
        <w:spacing w:after="62"/>
        <w:ind w:left="2080"/>
        <w:rPr>
          <w:rFonts w:hint="eastAsia"/>
        </w:rPr>
      </w:pPr>
      <w:r>
        <w:rPr>
          <w:noProof/>
          <w:lang w:eastAsia="pt-BR" w:bidi="ar-SA"/>
        </w:rPr>
        <w:drawing>
          <wp:inline distT="0" distB="0" distL="0" distR="0">
            <wp:extent cx="3477260" cy="3534410"/>
            <wp:effectExtent l="0" t="0" r="0" b="0"/>
            <wp:docPr id="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2"/>
                    <pic:cNvPicPr>
                      <a:picLocks noChangeAspect="1" noChangeArrowheads="1"/>
                    </pic:cNvPicPr>
                  </pic:nvPicPr>
                  <pic:blipFill>
                    <a:blip r:embed="rId19"/>
                    <a:stretch>
                      <a:fillRect/>
                    </a:stretch>
                  </pic:blipFill>
                  <pic:spPr bwMode="auto">
                    <a:xfrm>
                      <a:off x="0" y="0"/>
                      <a:ext cx="3477260" cy="3534410"/>
                    </a:xfrm>
                    <a:prstGeom prst="rect">
                      <a:avLst/>
                    </a:prstGeom>
                  </pic:spPr>
                </pic:pic>
              </a:graphicData>
            </a:graphic>
          </wp:inline>
        </w:drawing>
      </w:r>
    </w:p>
    <w:p w:rsidR="007B6666" w:rsidRDefault="000657D7">
      <w:pPr>
        <w:spacing w:after="5"/>
        <w:ind w:left="2092" w:hanging="10"/>
        <w:rPr>
          <w:rFonts w:hint="eastAsia"/>
        </w:rPr>
      </w:pPr>
      <w:r>
        <w:rPr>
          <w:rFonts w:ascii="Times New Roman" w:eastAsia="Times New Roman" w:hAnsi="Times New Roman" w:cs="Times New Roman"/>
          <w:i/>
        </w:rPr>
        <w:t>Figura 7: Lote 2.</w:t>
      </w:r>
    </w:p>
    <w:p w:rsidR="007B6666" w:rsidRDefault="007B6666">
      <w:pPr>
        <w:spacing w:after="5"/>
        <w:ind w:left="2092" w:hanging="10"/>
        <w:rPr>
          <w:rFonts w:ascii="Times New Roman" w:eastAsia="Times New Roman" w:hAnsi="Times New Roman" w:cs="Times New Roman"/>
          <w:i/>
        </w:rPr>
      </w:pPr>
    </w:p>
    <w:p w:rsidR="007B6666" w:rsidRDefault="000657D7">
      <w:pPr>
        <w:spacing w:after="64"/>
        <w:ind w:left="1136"/>
        <w:rPr>
          <w:rFonts w:hint="eastAsia"/>
        </w:rPr>
      </w:pPr>
      <w:r>
        <w:rPr>
          <w:noProof/>
          <w:lang w:eastAsia="pt-BR" w:bidi="ar-SA"/>
        </w:rPr>
        <w:drawing>
          <wp:inline distT="0" distB="0" distL="0" distR="0">
            <wp:extent cx="4677410" cy="2696210"/>
            <wp:effectExtent l="0" t="0" r="0" b="0"/>
            <wp:docPr id="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8"/>
                    <pic:cNvPicPr>
                      <a:picLocks noChangeAspect="1" noChangeArrowheads="1"/>
                    </pic:cNvPicPr>
                  </pic:nvPicPr>
                  <pic:blipFill>
                    <a:blip r:embed="rId20"/>
                    <a:stretch>
                      <a:fillRect/>
                    </a:stretch>
                  </pic:blipFill>
                  <pic:spPr bwMode="auto">
                    <a:xfrm>
                      <a:off x="0" y="0"/>
                      <a:ext cx="4677410" cy="2696210"/>
                    </a:xfrm>
                    <a:prstGeom prst="rect">
                      <a:avLst/>
                    </a:prstGeom>
                  </pic:spPr>
                </pic:pic>
              </a:graphicData>
            </a:graphic>
          </wp:inline>
        </w:drawing>
      </w:r>
    </w:p>
    <w:p w:rsidR="007B6666" w:rsidRDefault="000657D7">
      <w:pPr>
        <w:spacing w:after="5"/>
        <w:ind w:left="1148" w:hanging="10"/>
        <w:rPr>
          <w:rFonts w:hint="eastAsia"/>
        </w:rPr>
      </w:pPr>
      <w:r>
        <w:rPr>
          <w:rFonts w:ascii="Times New Roman" w:eastAsia="Times New Roman" w:hAnsi="Times New Roman" w:cs="Times New Roman"/>
          <w:i/>
        </w:rPr>
        <w:t>Figura 8: Lote 2.</w:t>
      </w:r>
    </w:p>
    <w:p w:rsidR="007B6666" w:rsidRDefault="007B6666">
      <w:pPr>
        <w:spacing w:after="5"/>
        <w:ind w:left="1148" w:hanging="10"/>
        <w:rPr>
          <w:rFonts w:ascii="Times New Roman" w:eastAsia="Times New Roman" w:hAnsi="Times New Roman" w:cs="Times New Roman"/>
          <w:i/>
        </w:rPr>
      </w:pPr>
    </w:p>
    <w:p w:rsidR="007B6666" w:rsidRDefault="000657D7">
      <w:pPr>
        <w:spacing w:after="64"/>
        <w:ind w:left="1248"/>
        <w:rPr>
          <w:rFonts w:hint="eastAsia"/>
        </w:rPr>
      </w:pPr>
      <w:r>
        <w:rPr>
          <w:noProof/>
          <w:lang w:eastAsia="pt-BR" w:bidi="ar-SA"/>
        </w:rPr>
        <w:lastRenderedPageBreak/>
        <w:drawing>
          <wp:inline distT="0" distB="0" distL="0" distR="0">
            <wp:extent cx="4533900" cy="2343150"/>
            <wp:effectExtent l="0" t="0" r="0" b="0"/>
            <wp:docPr id="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4"/>
                    <pic:cNvPicPr>
                      <a:picLocks noChangeAspect="1" noChangeArrowheads="1"/>
                    </pic:cNvPicPr>
                  </pic:nvPicPr>
                  <pic:blipFill>
                    <a:blip r:embed="rId21"/>
                    <a:stretch>
                      <a:fillRect/>
                    </a:stretch>
                  </pic:blipFill>
                  <pic:spPr bwMode="auto">
                    <a:xfrm>
                      <a:off x="0" y="0"/>
                      <a:ext cx="4533900" cy="2343150"/>
                    </a:xfrm>
                    <a:prstGeom prst="rect">
                      <a:avLst/>
                    </a:prstGeom>
                  </pic:spPr>
                </pic:pic>
              </a:graphicData>
            </a:graphic>
          </wp:inline>
        </w:drawing>
      </w:r>
    </w:p>
    <w:p w:rsidR="007B6666" w:rsidRDefault="000657D7">
      <w:pPr>
        <w:spacing w:after="38"/>
        <w:ind w:left="1223" w:hanging="10"/>
        <w:rPr>
          <w:rFonts w:hint="eastAsia"/>
        </w:rPr>
      </w:pPr>
      <w:r>
        <w:rPr>
          <w:rFonts w:ascii="Times New Roman" w:eastAsia="Times New Roman" w:hAnsi="Times New Roman" w:cs="Times New Roman"/>
          <w:i/>
        </w:rPr>
        <w:t>Figura 9: Lote 2.</w:t>
      </w:r>
    </w:p>
    <w:p w:rsidR="007B6666" w:rsidRDefault="007B6666">
      <w:pPr>
        <w:spacing w:after="38"/>
        <w:ind w:left="1223" w:hanging="10"/>
        <w:rPr>
          <w:rFonts w:ascii="Times New Roman" w:eastAsia="Times New Roman" w:hAnsi="Times New Roman" w:cs="Times New Roman"/>
          <w:i/>
        </w:rPr>
      </w:pPr>
    </w:p>
    <w:p w:rsidR="007B6666" w:rsidRDefault="000657D7">
      <w:pPr>
        <w:spacing w:after="64"/>
        <w:ind w:left="1188"/>
        <w:rPr>
          <w:rFonts w:hint="eastAsia"/>
        </w:rPr>
      </w:pPr>
      <w:r>
        <w:rPr>
          <w:noProof/>
          <w:lang w:eastAsia="pt-BR" w:bidi="ar-SA"/>
        </w:rPr>
        <w:drawing>
          <wp:inline distT="0" distB="0" distL="0" distR="0">
            <wp:extent cx="4610100" cy="2571750"/>
            <wp:effectExtent l="0" t="0" r="0" b="0"/>
            <wp:docPr id="1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0"/>
                    <pic:cNvPicPr>
                      <a:picLocks noChangeAspect="1" noChangeArrowheads="1"/>
                    </pic:cNvPicPr>
                  </pic:nvPicPr>
                  <pic:blipFill>
                    <a:blip r:embed="rId22"/>
                    <a:stretch>
                      <a:fillRect/>
                    </a:stretch>
                  </pic:blipFill>
                  <pic:spPr bwMode="auto">
                    <a:xfrm>
                      <a:off x="0" y="0"/>
                      <a:ext cx="4610100" cy="2571750"/>
                    </a:xfrm>
                    <a:prstGeom prst="rect">
                      <a:avLst/>
                    </a:prstGeom>
                  </pic:spPr>
                </pic:pic>
              </a:graphicData>
            </a:graphic>
          </wp:inline>
        </w:drawing>
      </w:r>
    </w:p>
    <w:p w:rsidR="007B6666" w:rsidRDefault="000657D7">
      <w:pPr>
        <w:spacing w:after="5"/>
        <w:ind w:left="1223" w:hanging="10"/>
        <w:rPr>
          <w:rFonts w:hint="eastAsia"/>
        </w:rPr>
      </w:pPr>
      <w:r>
        <w:rPr>
          <w:rFonts w:ascii="Times New Roman" w:eastAsia="Times New Roman" w:hAnsi="Times New Roman" w:cs="Times New Roman"/>
          <w:i/>
        </w:rPr>
        <w:t>Figura 10: Lote 2.</w:t>
      </w:r>
    </w:p>
    <w:p w:rsidR="007B6666" w:rsidRDefault="007B6666">
      <w:pPr>
        <w:spacing w:after="5"/>
        <w:ind w:left="1223" w:hanging="10"/>
        <w:rPr>
          <w:rFonts w:ascii="Times New Roman" w:eastAsia="Times New Roman" w:hAnsi="Times New Roman" w:cs="Times New Roman"/>
          <w:i/>
        </w:rPr>
      </w:pPr>
    </w:p>
    <w:p w:rsidR="007B6666" w:rsidRDefault="000657D7">
      <w:pPr>
        <w:spacing w:after="62"/>
        <w:ind w:left="1226"/>
        <w:rPr>
          <w:rFonts w:hint="eastAsia"/>
        </w:rPr>
      </w:pPr>
      <w:r>
        <w:rPr>
          <w:noProof/>
          <w:lang w:eastAsia="pt-BR" w:bidi="ar-SA"/>
        </w:rPr>
        <w:drawing>
          <wp:inline distT="0" distB="0" distL="0" distR="0">
            <wp:extent cx="4500245" cy="2480310"/>
            <wp:effectExtent l="0" t="0" r="0" b="0"/>
            <wp:docPr id="11"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7"/>
                    <pic:cNvPicPr>
                      <a:picLocks noChangeAspect="1" noChangeArrowheads="1"/>
                    </pic:cNvPicPr>
                  </pic:nvPicPr>
                  <pic:blipFill>
                    <a:blip r:embed="rId23"/>
                    <a:stretch>
                      <a:fillRect/>
                    </a:stretch>
                  </pic:blipFill>
                  <pic:spPr bwMode="auto">
                    <a:xfrm>
                      <a:off x="0" y="0"/>
                      <a:ext cx="4500245" cy="2480310"/>
                    </a:xfrm>
                    <a:prstGeom prst="rect">
                      <a:avLst/>
                    </a:prstGeom>
                  </pic:spPr>
                </pic:pic>
              </a:graphicData>
            </a:graphic>
          </wp:inline>
        </w:drawing>
      </w:r>
    </w:p>
    <w:p w:rsidR="007B6666" w:rsidRDefault="000657D7">
      <w:pPr>
        <w:spacing w:after="5"/>
        <w:ind w:left="1223" w:hanging="10"/>
        <w:rPr>
          <w:rFonts w:hint="eastAsia"/>
        </w:rPr>
      </w:pPr>
      <w:r>
        <w:rPr>
          <w:rFonts w:ascii="Times New Roman" w:eastAsia="Times New Roman" w:hAnsi="Times New Roman" w:cs="Times New Roman"/>
          <w:i/>
        </w:rPr>
        <w:t>Figura 11: Lote 2.</w:t>
      </w:r>
    </w:p>
    <w:p w:rsidR="007B6666" w:rsidRDefault="007B6666">
      <w:pPr>
        <w:spacing w:after="5"/>
        <w:ind w:left="1223" w:hanging="10"/>
        <w:rPr>
          <w:rFonts w:ascii="Times New Roman" w:eastAsia="Times New Roman" w:hAnsi="Times New Roman" w:cs="Times New Roman"/>
          <w:i/>
        </w:rPr>
      </w:pPr>
    </w:p>
    <w:p w:rsidR="007B6666" w:rsidRDefault="000657D7">
      <w:pPr>
        <w:spacing w:after="64"/>
        <w:ind w:left="1202"/>
        <w:rPr>
          <w:rFonts w:hint="eastAsia"/>
        </w:rPr>
      </w:pPr>
      <w:r>
        <w:rPr>
          <w:noProof/>
          <w:lang w:eastAsia="pt-BR" w:bidi="ar-SA"/>
        </w:rPr>
        <w:drawing>
          <wp:inline distT="0" distB="0" distL="0" distR="0">
            <wp:extent cx="4535805" cy="2585085"/>
            <wp:effectExtent l="0" t="0" r="0" b="0"/>
            <wp:docPr id="1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3"/>
                    <pic:cNvPicPr>
                      <a:picLocks noChangeAspect="1" noChangeArrowheads="1"/>
                    </pic:cNvPicPr>
                  </pic:nvPicPr>
                  <pic:blipFill>
                    <a:blip r:embed="rId24"/>
                    <a:stretch>
                      <a:fillRect/>
                    </a:stretch>
                  </pic:blipFill>
                  <pic:spPr bwMode="auto">
                    <a:xfrm>
                      <a:off x="0" y="0"/>
                      <a:ext cx="4535805" cy="2585085"/>
                    </a:xfrm>
                    <a:prstGeom prst="rect">
                      <a:avLst/>
                    </a:prstGeom>
                  </pic:spPr>
                </pic:pic>
              </a:graphicData>
            </a:graphic>
          </wp:inline>
        </w:drawing>
      </w:r>
    </w:p>
    <w:p w:rsidR="007B6666" w:rsidRDefault="000657D7">
      <w:pPr>
        <w:spacing w:after="5"/>
        <w:ind w:left="1223" w:hanging="10"/>
        <w:rPr>
          <w:rFonts w:hint="eastAsia"/>
        </w:rPr>
      </w:pPr>
      <w:r>
        <w:rPr>
          <w:rFonts w:ascii="Times New Roman" w:eastAsia="Times New Roman" w:hAnsi="Times New Roman" w:cs="Times New Roman"/>
          <w:i/>
        </w:rPr>
        <w:t>Figura 12: Lote 2.</w:t>
      </w:r>
    </w:p>
    <w:p w:rsidR="007B6666" w:rsidRDefault="007B6666">
      <w:pPr>
        <w:spacing w:after="5"/>
        <w:ind w:left="1223" w:hanging="10"/>
        <w:rPr>
          <w:rFonts w:ascii="Times New Roman" w:eastAsia="Times New Roman" w:hAnsi="Times New Roman" w:cs="Times New Roman"/>
          <w:i/>
        </w:rPr>
      </w:pPr>
    </w:p>
    <w:p w:rsidR="007B6666" w:rsidRDefault="000657D7">
      <w:pPr>
        <w:spacing w:after="64"/>
        <w:ind w:left="1220"/>
        <w:rPr>
          <w:rFonts w:hint="eastAsia"/>
        </w:rPr>
      </w:pPr>
      <w:r>
        <w:rPr>
          <w:noProof/>
          <w:lang w:eastAsia="pt-BR" w:bidi="ar-SA"/>
        </w:rPr>
        <w:drawing>
          <wp:inline distT="0" distB="0" distL="0" distR="0">
            <wp:extent cx="4535805" cy="2577465"/>
            <wp:effectExtent l="0" t="0" r="0" b="0"/>
            <wp:docPr id="13"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9"/>
                    <pic:cNvPicPr>
                      <a:picLocks noChangeAspect="1" noChangeArrowheads="1"/>
                    </pic:cNvPicPr>
                  </pic:nvPicPr>
                  <pic:blipFill>
                    <a:blip r:embed="rId25"/>
                    <a:stretch>
                      <a:fillRect/>
                    </a:stretch>
                  </pic:blipFill>
                  <pic:spPr bwMode="auto">
                    <a:xfrm>
                      <a:off x="0" y="0"/>
                      <a:ext cx="4535805" cy="2577465"/>
                    </a:xfrm>
                    <a:prstGeom prst="rect">
                      <a:avLst/>
                    </a:prstGeom>
                  </pic:spPr>
                </pic:pic>
              </a:graphicData>
            </a:graphic>
          </wp:inline>
        </w:drawing>
      </w:r>
    </w:p>
    <w:p w:rsidR="007B6666" w:rsidRDefault="000657D7">
      <w:pPr>
        <w:spacing w:after="5"/>
        <w:ind w:left="1223" w:hanging="10"/>
        <w:rPr>
          <w:rFonts w:hint="eastAsia"/>
        </w:rPr>
      </w:pPr>
      <w:r>
        <w:rPr>
          <w:rFonts w:ascii="Times New Roman" w:eastAsia="Times New Roman" w:hAnsi="Times New Roman" w:cs="Times New Roman"/>
          <w:i/>
        </w:rPr>
        <w:t>Figura 13: Lote 2.</w:t>
      </w:r>
    </w:p>
    <w:p w:rsidR="007B6666" w:rsidRDefault="007B6666">
      <w:pPr>
        <w:spacing w:after="5"/>
        <w:ind w:left="1223" w:hanging="10"/>
        <w:rPr>
          <w:rFonts w:ascii="Times New Roman" w:eastAsia="Times New Roman" w:hAnsi="Times New Roman" w:cs="Times New Roman"/>
          <w:i/>
        </w:rPr>
      </w:pPr>
    </w:p>
    <w:p w:rsidR="007B6666" w:rsidRDefault="000657D7">
      <w:pPr>
        <w:spacing w:after="64"/>
        <w:ind w:left="1270"/>
        <w:rPr>
          <w:rFonts w:hint="eastAsia"/>
        </w:rPr>
      </w:pPr>
      <w:r>
        <w:rPr>
          <w:noProof/>
          <w:lang w:eastAsia="pt-BR" w:bidi="ar-SA"/>
        </w:rPr>
        <w:lastRenderedPageBreak/>
        <w:drawing>
          <wp:inline distT="0" distB="0" distL="0" distR="0">
            <wp:extent cx="4505960" cy="2505710"/>
            <wp:effectExtent l="0" t="0" r="0" b="0"/>
            <wp:docPr id="14"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6"/>
                    <pic:cNvPicPr>
                      <a:picLocks noChangeAspect="1" noChangeArrowheads="1"/>
                    </pic:cNvPicPr>
                  </pic:nvPicPr>
                  <pic:blipFill>
                    <a:blip r:embed="rId26"/>
                    <a:stretch>
                      <a:fillRect/>
                    </a:stretch>
                  </pic:blipFill>
                  <pic:spPr bwMode="auto">
                    <a:xfrm>
                      <a:off x="0" y="0"/>
                      <a:ext cx="4505960" cy="2505710"/>
                    </a:xfrm>
                    <a:prstGeom prst="rect">
                      <a:avLst/>
                    </a:prstGeom>
                  </pic:spPr>
                </pic:pic>
              </a:graphicData>
            </a:graphic>
          </wp:inline>
        </w:drawing>
      </w:r>
    </w:p>
    <w:p w:rsidR="007B6666" w:rsidRDefault="000657D7">
      <w:pPr>
        <w:spacing w:after="5"/>
        <w:ind w:left="1223" w:hanging="10"/>
        <w:rPr>
          <w:rFonts w:hint="eastAsia"/>
        </w:rPr>
      </w:pPr>
      <w:r>
        <w:rPr>
          <w:rFonts w:ascii="Times New Roman" w:eastAsia="Times New Roman" w:hAnsi="Times New Roman" w:cs="Times New Roman"/>
          <w:i/>
        </w:rPr>
        <w:t>Figura 14: Lote 2.</w:t>
      </w:r>
    </w:p>
    <w:p w:rsidR="007B6666" w:rsidRDefault="007B6666">
      <w:pPr>
        <w:tabs>
          <w:tab w:val="left" w:pos="2475"/>
        </w:tabs>
        <w:spacing w:after="5"/>
        <w:ind w:left="1223" w:hanging="10"/>
        <w:rPr>
          <w:rFonts w:ascii="Times New Roman" w:eastAsia="Times New Roman" w:hAnsi="Times New Roman" w:cs="Times New Roman"/>
          <w:i/>
        </w:rPr>
      </w:pPr>
    </w:p>
    <w:p w:rsidR="007B6666" w:rsidRDefault="000657D7">
      <w:pPr>
        <w:spacing w:after="64"/>
        <w:ind w:left="1294"/>
        <w:rPr>
          <w:rFonts w:hint="eastAsia"/>
        </w:rPr>
      </w:pPr>
      <w:r>
        <w:rPr>
          <w:noProof/>
          <w:lang w:eastAsia="pt-BR" w:bidi="ar-SA"/>
        </w:rPr>
        <w:drawing>
          <wp:inline distT="0" distB="0" distL="0" distR="0">
            <wp:extent cx="4477385" cy="2517775"/>
            <wp:effectExtent l="0" t="0" r="0" b="0"/>
            <wp:docPr id="15"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060"/>
                    <pic:cNvPicPr>
                      <a:picLocks noChangeAspect="1" noChangeArrowheads="1"/>
                    </pic:cNvPicPr>
                  </pic:nvPicPr>
                  <pic:blipFill>
                    <a:blip r:embed="rId27"/>
                    <a:stretch>
                      <a:fillRect/>
                    </a:stretch>
                  </pic:blipFill>
                  <pic:spPr bwMode="auto">
                    <a:xfrm>
                      <a:off x="0" y="0"/>
                      <a:ext cx="4477385" cy="2517775"/>
                    </a:xfrm>
                    <a:prstGeom prst="rect">
                      <a:avLst/>
                    </a:prstGeom>
                  </pic:spPr>
                </pic:pic>
              </a:graphicData>
            </a:graphic>
          </wp:inline>
        </w:drawing>
      </w:r>
    </w:p>
    <w:p w:rsidR="007B6666" w:rsidRDefault="000657D7">
      <w:pPr>
        <w:spacing w:after="5"/>
        <w:ind w:left="1306" w:hanging="10"/>
        <w:rPr>
          <w:rFonts w:hint="eastAsia"/>
        </w:rPr>
      </w:pPr>
      <w:r>
        <w:rPr>
          <w:rFonts w:ascii="Times New Roman" w:eastAsia="Times New Roman" w:hAnsi="Times New Roman" w:cs="Times New Roman"/>
          <w:i/>
        </w:rPr>
        <w:t>Figura 15: Lote 2.</w:t>
      </w:r>
    </w:p>
    <w:p w:rsidR="007B6666" w:rsidRDefault="007B6666">
      <w:pPr>
        <w:spacing w:after="5"/>
        <w:ind w:left="1306" w:hanging="10"/>
        <w:rPr>
          <w:rFonts w:ascii="Times New Roman" w:eastAsia="Times New Roman" w:hAnsi="Times New Roman" w:cs="Times New Roman"/>
          <w:i/>
        </w:rPr>
      </w:pPr>
    </w:p>
    <w:p w:rsidR="007B6666" w:rsidRDefault="000657D7">
      <w:pPr>
        <w:spacing w:after="62"/>
        <w:ind w:left="1318"/>
        <w:rPr>
          <w:rFonts w:hint="eastAsia"/>
        </w:rPr>
      </w:pPr>
      <w:r>
        <w:rPr>
          <w:noProof/>
          <w:lang w:eastAsia="pt-BR" w:bidi="ar-SA"/>
        </w:rPr>
        <w:drawing>
          <wp:inline distT="0" distB="0" distL="0" distR="0">
            <wp:extent cx="4422140" cy="2485390"/>
            <wp:effectExtent l="0" t="0" r="0" b="0"/>
            <wp:docPr id="16"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8"/>
                    <pic:cNvPicPr>
                      <a:picLocks noChangeAspect="1" noChangeArrowheads="1"/>
                    </pic:cNvPicPr>
                  </pic:nvPicPr>
                  <pic:blipFill>
                    <a:blip r:embed="rId28"/>
                    <a:stretch>
                      <a:fillRect/>
                    </a:stretch>
                  </pic:blipFill>
                  <pic:spPr bwMode="auto">
                    <a:xfrm>
                      <a:off x="0" y="0"/>
                      <a:ext cx="4422140" cy="2485390"/>
                    </a:xfrm>
                    <a:prstGeom prst="rect">
                      <a:avLst/>
                    </a:prstGeom>
                  </pic:spPr>
                </pic:pic>
              </a:graphicData>
            </a:graphic>
          </wp:inline>
        </w:drawing>
      </w:r>
    </w:p>
    <w:p w:rsidR="007B6666" w:rsidRDefault="000657D7">
      <w:pPr>
        <w:spacing w:after="5"/>
        <w:ind w:left="1330" w:hanging="10"/>
        <w:rPr>
          <w:rFonts w:hint="eastAsia"/>
        </w:rPr>
      </w:pPr>
      <w:r>
        <w:rPr>
          <w:rFonts w:ascii="Times New Roman" w:eastAsia="Times New Roman" w:hAnsi="Times New Roman" w:cs="Times New Roman"/>
          <w:i/>
        </w:rPr>
        <w:t>Figura 16: Lote 2.</w:t>
      </w:r>
    </w:p>
    <w:p w:rsidR="007B6666" w:rsidRDefault="007B6666">
      <w:pPr>
        <w:spacing w:after="5"/>
        <w:ind w:left="1330" w:hanging="10"/>
        <w:rPr>
          <w:rFonts w:ascii="Times New Roman" w:eastAsia="Times New Roman" w:hAnsi="Times New Roman" w:cs="Times New Roman"/>
          <w:i/>
        </w:rPr>
      </w:pPr>
    </w:p>
    <w:p w:rsidR="007B6666" w:rsidRDefault="000657D7">
      <w:pPr>
        <w:spacing w:after="64"/>
        <w:ind w:left="1296"/>
        <w:rPr>
          <w:rFonts w:hint="eastAsia"/>
        </w:rPr>
      </w:pPr>
      <w:r>
        <w:rPr>
          <w:noProof/>
          <w:lang w:eastAsia="pt-BR" w:bidi="ar-SA"/>
        </w:rPr>
        <w:drawing>
          <wp:inline distT="0" distB="0" distL="0" distR="0">
            <wp:extent cx="4471670" cy="2514600"/>
            <wp:effectExtent l="0" t="0" r="0" b="0"/>
            <wp:docPr id="17"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061"/>
                    <pic:cNvPicPr>
                      <a:picLocks noChangeAspect="1" noChangeArrowheads="1"/>
                    </pic:cNvPicPr>
                  </pic:nvPicPr>
                  <pic:blipFill>
                    <a:blip r:embed="rId29"/>
                    <a:stretch>
                      <a:fillRect/>
                    </a:stretch>
                  </pic:blipFill>
                  <pic:spPr bwMode="auto">
                    <a:xfrm>
                      <a:off x="0" y="0"/>
                      <a:ext cx="4471670" cy="2514600"/>
                    </a:xfrm>
                    <a:prstGeom prst="rect">
                      <a:avLst/>
                    </a:prstGeom>
                  </pic:spPr>
                </pic:pic>
              </a:graphicData>
            </a:graphic>
          </wp:inline>
        </w:drawing>
      </w:r>
    </w:p>
    <w:p w:rsidR="007B6666" w:rsidRDefault="000657D7">
      <w:pPr>
        <w:spacing w:after="5"/>
        <w:ind w:left="1308" w:hanging="10"/>
        <w:rPr>
          <w:rFonts w:hint="eastAsia"/>
        </w:rPr>
      </w:pPr>
      <w:r>
        <w:rPr>
          <w:rFonts w:eastAsia="Times New Roman"/>
          <w:i/>
        </w:rPr>
        <w:t>Figura 17: Lote 2.</w:t>
      </w:r>
      <w:r>
        <w:br w:type="page"/>
      </w:r>
    </w:p>
    <w:p w:rsidR="007B6666" w:rsidRDefault="000657D7">
      <w:pPr>
        <w:pStyle w:val="Standard"/>
        <w:widowControl w:val="0"/>
        <w:tabs>
          <w:tab w:val="left" w:pos="8960"/>
          <w:tab w:val="left" w:pos="9680"/>
          <w:tab w:val="left" w:pos="10400"/>
          <w:tab w:val="left" w:pos="11120"/>
          <w:tab w:val="left" w:pos="11840"/>
          <w:tab w:val="left" w:pos="12560"/>
          <w:tab w:val="left" w:pos="13280"/>
          <w:tab w:val="left" w:pos="14000"/>
          <w:tab w:val="left" w:pos="14720"/>
        </w:tabs>
        <w:ind w:right="-566"/>
        <w:jc w:val="center"/>
        <w:rPr>
          <w:b/>
          <w:caps/>
          <w:sz w:val="24"/>
        </w:rPr>
      </w:pPr>
      <w:r>
        <w:rPr>
          <w:b/>
          <w:caps/>
          <w:sz w:val="24"/>
        </w:rPr>
        <w:lastRenderedPageBreak/>
        <w:t>ANEXO IIi</w:t>
      </w:r>
    </w:p>
    <w:p w:rsidR="007B6666" w:rsidRDefault="007B6666">
      <w:pPr>
        <w:pStyle w:val="Standard"/>
        <w:widowControl w:val="0"/>
        <w:tabs>
          <w:tab w:val="left" w:pos="8960"/>
          <w:tab w:val="left" w:pos="9680"/>
          <w:tab w:val="left" w:pos="10400"/>
          <w:tab w:val="left" w:pos="11120"/>
          <w:tab w:val="left" w:pos="11840"/>
          <w:tab w:val="left" w:pos="12560"/>
          <w:tab w:val="left" w:pos="13280"/>
          <w:tab w:val="left" w:pos="14000"/>
          <w:tab w:val="left" w:pos="14720"/>
        </w:tabs>
        <w:ind w:right="-566"/>
        <w:jc w:val="center"/>
        <w:rPr>
          <w:b/>
          <w:caps/>
          <w:sz w:val="24"/>
        </w:rPr>
      </w:pPr>
    </w:p>
    <w:p w:rsidR="007B6666" w:rsidRDefault="000657D7">
      <w:pPr>
        <w:pStyle w:val="Standard"/>
        <w:pBdr>
          <w:top w:val="single" w:sz="4" w:space="1" w:color="000000"/>
          <w:left w:val="single" w:sz="4" w:space="0" w:color="000000"/>
          <w:bottom w:val="single" w:sz="4" w:space="1" w:color="000000"/>
          <w:right w:val="single" w:sz="4" w:space="4" w:color="000000"/>
        </w:pBdr>
        <w:ind w:right="-566"/>
        <w:jc w:val="center"/>
        <w:rPr>
          <w:sz w:val="24"/>
        </w:rPr>
      </w:pPr>
      <w:r>
        <w:rPr>
          <w:b/>
          <w:caps/>
          <w:sz w:val="24"/>
        </w:rPr>
        <w:t>MODELO DE PROPOSTA final (vencedora)</w:t>
      </w:r>
    </w:p>
    <w:p w:rsidR="007B6666" w:rsidRDefault="007B6666">
      <w:pPr>
        <w:pStyle w:val="Standard"/>
        <w:ind w:right="-566"/>
        <w:jc w:val="both"/>
        <w:rPr>
          <w:bCs/>
          <w:sz w:val="24"/>
        </w:rPr>
      </w:pPr>
    </w:p>
    <w:p w:rsidR="007B6666" w:rsidRDefault="000657D7">
      <w:pPr>
        <w:pStyle w:val="PargrafodaLista"/>
        <w:numPr>
          <w:ilvl w:val="0"/>
          <w:numId w:val="1"/>
        </w:numPr>
        <w:ind w:left="0" w:right="-566" w:firstLine="360"/>
        <w:rPr>
          <w:sz w:val="24"/>
          <w:szCs w:val="24"/>
        </w:rPr>
      </w:pPr>
      <w:r>
        <w:rPr>
          <w:bCs/>
          <w:sz w:val="24"/>
          <w:szCs w:val="24"/>
        </w:rPr>
        <w:t>As empresas e/ou pessoas físicas participantes poderão optar por entregar suas propostas em modelo/formatação própria, no entanto, devem tomar o cuidado de fazer constar todas as informações constantes deste modelo, sob pena de possível desclassificação.</w:t>
      </w:r>
    </w:p>
    <w:p w:rsidR="007B6666" w:rsidRDefault="000657D7">
      <w:pPr>
        <w:pStyle w:val="Standard"/>
        <w:widowControl w:val="0"/>
        <w:numPr>
          <w:ilvl w:val="0"/>
          <w:numId w:val="4"/>
        </w:numPr>
        <w:ind w:left="0" w:right="-566" w:firstLine="360"/>
        <w:jc w:val="both"/>
        <w:rPr>
          <w:sz w:val="24"/>
        </w:rPr>
      </w:pPr>
      <w:r>
        <w:rPr>
          <w:bCs/>
          <w:sz w:val="24"/>
        </w:rPr>
        <w:t>Descrever o número e a especificação do lote arrematado.</w:t>
      </w:r>
    </w:p>
    <w:p w:rsidR="007B6666" w:rsidRDefault="007B6666">
      <w:pPr>
        <w:pStyle w:val="Standard"/>
        <w:ind w:right="-566"/>
        <w:jc w:val="both"/>
        <w:rPr>
          <w:sz w:val="24"/>
        </w:rPr>
      </w:pPr>
      <w:bookmarkStart w:id="0" w:name="_GoBack"/>
    </w:p>
    <w:p w:rsidR="007B6666" w:rsidRDefault="007B6666">
      <w:pPr>
        <w:pStyle w:val="Standard"/>
        <w:ind w:right="-566"/>
        <w:jc w:val="both"/>
        <w:rPr>
          <w:sz w:val="24"/>
        </w:rPr>
      </w:pPr>
    </w:p>
    <w:p w:rsidR="007B6666" w:rsidRDefault="000657D7">
      <w:pPr>
        <w:pStyle w:val="Standard"/>
        <w:ind w:right="-566"/>
        <w:jc w:val="center"/>
        <w:rPr>
          <w:b/>
          <w:sz w:val="24"/>
        </w:rPr>
      </w:pPr>
      <w:r>
        <w:rPr>
          <w:b/>
          <w:sz w:val="24"/>
        </w:rPr>
        <w:t>PROPOSTA FINANCEIRA</w:t>
      </w:r>
    </w:p>
    <w:p w:rsidR="007B6666" w:rsidRDefault="000657D7">
      <w:pPr>
        <w:pStyle w:val="Standard"/>
        <w:tabs>
          <w:tab w:val="left" w:pos="4962"/>
          <w:tab w:val="left" w:pos="5664"/>
          <w:tab w:val="left" w:pos="6372"/>
          <w:tab w:val="left" w:pos="7080"/>
          <w:tab w:val="left" w:pos="7788"/>
          <w:tab w:val="left" w:pos="8496"/>
        </w:tabs>
        <w:ind w:right="-566"/>
        <w:jc w:val="center"/>
        <w:rPr>
          <w:sz w:val="24"/>
        </w:rPr>
      </w:pPr>
      <w:r>
        <w:rPr>
          <w:b/>
          <w:sz w:val="24"/>
        </w:rPr>
        <w:t>EDITAL Nº</w:t>
      </w:r>
      <w:r>
        <w:rPr>
          <w:b/>
          <w:color w:val="FF0000"/>
          <w:sz w:val="24"/>
        </w:rPr>
        <w:t xml:space="preserve"> </w:t>
      </w:r>
      <w:r>
        <w:rPr>
          <w:b/>
          <w:bCs/>
          <w:sz w:val="24"/>
        </w:rPr>
        <w:t xml:space="preserve">4084/2026 – Leilão nº </w:t>
      </w:r>
      <w:r>
        <w:rPr>
          <w:b/>
          <w:bCs/>
          <w:sz w:val="24"/>
          <w:szCs w:val="26"/>
        </w:rPr>
        <w:t>01/2026</w:t>
      </w:r>
    </w:p>
    <w:bookmarkEnd w:id="0"/>
    <w:p w:rsidR="007B6666" w:rsidRDefault="007B6666">
      <w:pPr>
        <w:pStyle w:val="Standard"/>
        <w:ind w:right="-566"/>
        <w:jc w:val="both"/>
        <w:rPr>
          <w:color w:val="FF0000"/>
          <w:sz w:val="24"/>
        </w:rPr>
      </w:pPr>
    </w:p>
    <w:p w:rsidR="007B6666" w:rsidRDefault="000657D7">
      <w:pPr>
        <w:pStyle w:val="Standard"/>
        <w:ind w:right="-566"/>
        <w:jc w:val="both"/>
        <w:rPr>
          <w:sz w:val="24"/>
        </w:rPr>
      </w:pPr>
      <w:r>
        <w:rPr>
          <w:b/>
          <w:sz w:val="24"/>
        </w:rPr>
        <w:t xml:space="preserve">OBJETO: </w:t>
      </w:r>
      <w:r>
        <w:rPr>
          <w:b/>
          <w:sz w:val="24"/>
          <w:szCs w:val="26"/>
        </w:rPr>
        <w:t>LEILÃO PARA VENDA DE BENS INSERVÍVEIS DE PROPRIEDADE DO MUNICÍPIO DE CAÇAPAVA DO SUL.</w:t>
      </w:r>
    </w:p>
    <w:p w:rsidR="007B6666" w:rsidRDefault="007B6666">
      <w:pPr>
        <w:pStyle w:val="Standard"/>
        <w:ind w:right="-566"/>
        <w:jc w:val="both"/>
        <w:rPr>
          <w:sz w:val="12"/>
          <w:szCs w:val="12"/>
        </w:rPr>
      </w:pPr>
    </w:p>
    <w:tbl>
      <w:tblPr>
        <w:tblW w:w="9868" w:type="dxa"/>
        <w:tblInd w:w="-103" w:type="dxa"/>
        <w:tblLayout w:type="fixed"/>
        <w:tblLook w:val="0000" w:firstRow="0" w:lastRow="0" w:firstColumn="0" w:lastColumn="0" w:noHBand="0" w:noVBand="0"/>
      </w:tblPr>
      <w:tblGrid>
        <w:gridCol w:w="2366"/>
        <w:gridCol w:w="5230"/>
        <w:gridCol w:w="2272"/>
      </w:tblGrid>
      <w:tr w:rsidR="007B6666">
        <w:tc>
          <w:tcPr>
            <w:tcW w:w="2366" w:type="dxa"/>
            <w:tcBorders>
              <w:top w:val="single" w:sz="4" w:space="0" w:color="000000"/>
              <w:left w:val="single" w:sz="4" w:space="0" w:color="000000"/>
              <w:bottom w:val="single" w:sz="4" w:space="0" w:color="000000"/>
              <w:right w:val="single" w:sz="4" w:space="0" w:color="000000"/>
            </w:tcBorders>
            <w:shd w:val="clear" w:color="auto" w:fill="auto"/>
          </w:tcPr>
          <w:p w:rsidR="007B6666" w:rsidRDefault="000657D7">
            <w:pPr>
              <w:pStyle w:val="Standard"/>
              <w:widowControl w:val="0"/>
              <w:ind w:left="-157" w:right="-108"/>
              <w:jc w:val="center"/>
              <w:rPr>
                <w:sz w:val="24"/>
              </w:rPr>
            </w:pPr>
            <w:r>
              <w:rPr>
                <w:sz w:val="24"/>
              </w:rPr>
              <w:t>LOTE</w:t>
            </w:r>
          </w:p>
          <w:p w:rsidR="007B6666" w:rsidRDefault="000657D7">
            <w:pPr>
              <w:pStyle w:val="Standard"/>
              <w:widowControl w:val="0"/>
              <w:ind w:left="-157" w:right="-108"/>
              <w:jc w:val="center"/>
              <w:rPr>
                <w:sz w:val="24"/>
              </w:rPr>
            </w:pPr>
            <w:r>
              <w:rPr>
                <w:sz w:val="24"/>
              </w:rPr>
              <w:t>Especificar nº do lote</w:t>
            </w:r>
          </w:p>
        </w:tc>
        <w:tc>
          <w:tcPr>
            <w:tcW w:w="5230" w:type="dxa"/>
            <w:tcBorders>
              <w:top w:val="single" w:sz="4" w:space="0" w:color="000000"/>
              <w:left w:val="single" w:sz="4" w:space="0" w:color="000000"/>
              <w:bottom w:val="single" w:sz="4" w:space="0" w:color="000000"/>
              <w:right w:val="single" w:sz="4" w:space="0" w:color="000000"/>
            </w:tcBorders>
            <w:shd w:val="clear" w:color="auto" w:fill="auto"/>
          </w:tcPr>
          <w:p w:rsidR="007B6666" w:rsidRDefault="000657D7">
            <w:pPr>
              <w:pStyle w:val="Standard"/>
              <w:widowControl w:val="0"/>
              <w:jc w:val="both"/>
              <w:rPr>
                <w:sz w:val="24"/>
              </w:rPr>
            </w:pPr>
            <w:r>
              <w:rPr>
                <w:sz w:val="24"/>
              </w:rPr>
              <w:t xml:space="preserve">                              OBJETO</w:t>
            </w:r>
          </w:p>
          <w:p w:rsidR="007B6666" w:rsidRDefault="000657D7">
            <w:pPr>
              <w:pStyle w:val="Standard"/>
              <w:widowControl w:val="0"/>
              <w:jc w:val="both"/>
              <w:rPr>
                <w:sz w:val="24"/>
              </w:rPr>
            </w:pPr>
            <w:r>
              <w:rPr>
                <w:sz w:val="24"/>
              </w:rPr>
              <w:t xml:space="preserve">             Informar a especificação do lote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7B6666" w:rsidRDefault="000657D7">
            <w:pPr>
              <w:pStyle w:val="Standard"/>
              <w:widowControl w:val="0"/>
              <w:ind w:right="-9"/>
              <w:jc w:val="center"/>
              <w:rPr>
                <w:sz w:val="24"/>
              </w:rPr>
            </w:pPr>
            <w:r>
              <w:rPr>
                <w:sz w:val="24"/>
              </w:rPr>
              <w:t>VALOR ARREMATADO</w:t>
            </w:r>
          </w:p>
        </w:tc>
      </w:tr>
      <w:tr w:rsidR="007B6666">
        <w:trPr>
          <w:trHeight w:val="352"/>
        </w:trPr>
        <w:tc>
          <w:tcPr>
            <w:tcW w:w="2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666" w:rsidRDefault="000657D7">
            <w:pPr>
              <w:pStyle w:val="Standard"/>
              <w:widowControl w:val="0"/>
              <w:ind w:left="-15" w:right="-108"/>
              <w:jc w:val="center"/>
              <w:rPr>
                <w:sz w:val="24"/>
              </w:rPr>
            </w:pPr>
            <w:r>
              <w:rPr>
                <w:sz w:val="24"/>
              </w:rPr>
              <w:t>……….</w:t>
            </w:r>
          </w:p>
        </w:tc>
        <w:tc>
          <w:tcPr>
            <w:tcW w:w="5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666" w:rsidRDefault="000657D7">
            <w:pPr>
              <w:pStyle w:val="Standard"/>
              <w:widowControl w:val="0"/>
              <w:spacing w:before="100" w:after="142" w:line="276" w:lineRule="auto"/>
              <w:jc w:val="center"/>
              <w:rPr>
                <w:sz w:val="24"/>
              </w:rPr>
            </w:pPr>
            <w:r>
              <w:rPr>
                <w:sz w:val="24"/>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666" w:rsidRDefault="000657D7">
            <w:pPr>
              <w:pStyle w:val="Standard"/>
              <w:widowControl w:val="0"/>
              <w:ind w:right="-113"/>
              <w:jc w:val="center"/>
              <w:rPr>
                <w:sz w:val="24"/>
              </w:rPr>
            </w:pPr>
            <w:r>
              <w:rPr>
                <w:sz w:val="24"/>
              </w:rPr>
              <w:t>R$ ………...</w:t>
            </w:r>
          </w:p>
        </w:tc>
      </w:tr>
      <w:tr w:rsidR="007B6666">
        <w:tc>
          <w:tcPr>
            <w:tcW w:w="2366" w:type="dxa"/>
            <w:tcBorders>
              <w:top w:val="single" w:sz="4" w:space="0" w:color="000000"/>
              <w:left w:val="single" w:sz="4" w:space="0" w:color="000000"/>
              <w:bottom w:val="single" w:sz="4" w:space="0" w:color="000000"/>
              <w:right w:val="single" w:sz="4" w:space="0" w:color="000000"/>
            </w:tcBorders>
            <w:shd w:val="clear" w:color="auto" w:fill="auto"/>
          </w:tcPr>
          <w:p w:rsidR="007B6666" w:rsidRDefault="007B6666">
            <w:pPr>
              <w:pStyle w:val="Standard"/>
              <w:widowControl w:val="0"/>
              <w:ind w:right="-566"/>
              <w:jc w:val="both"/>
              <w:rPr>
                <w:sz w:val="24"/>
              </w:rPr>
            </w:pPr>
          </w:p>
        </w:tc>
        <w:tc>
          <w:tcPr>
            <w:tcW w:w="5230" w:type="dxa"/>
            <w:tcBorders>
              <w:top w:val="single" w:sz="4" w:space="0" w:color="000000"/>
              <w:left w:val="single" w:sz="4" w:space="0" w:color="000000"/>
              <w:bottom w:val="single" w:sz="4" w:space="0" w:color="000000"/>
              <w:right w:val="single" w:sz="4" w:space="0" w:color="000000"/>
            </w:tcBorders>
            <w:shd w:val="clear" w:color="auto" w:fill="auto"/>
          </w:tcPr>
          <w:p w:rsidR="007B6666" w:rsidRDefault="007B6666">
            <w:pPr>
              <w:pStyle w:val="Standard"/>
              <w:widowControl w:val="0"/>
              <w:spacing w:before="100" w:after="142" w:line="276" w:lineRule="auto"/>
              <w:jc w:val="both"/>
              <w:rPr>
                <w:sz w:val="24"/>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7B6666" w:rsidRDefault="007B6666">
            <w:pPr>
              <w:pStyle w:val="Standard"/>
              <w:widowControl w:val="0"/>
              <w:ind w:right="-566"/>
              <w:jc w:val="both"/>
              <w:rPr>
                <w:sz w:val="24"/>
              </w:rPr>
            </w:pPr>
          </w:p>
          <w:p w:rsidR="007B6666" w:rsidRDefault="007B6666">
            <w:pPr>
              <w:pStyle w:val="Standard"/>
              <w:widowControl w:val="0"/>
              <w:ind w:right="-566"/>
              <w:jc w:val="both"/>
              <w:rPr>
                <w:sz w:val="24"/>
              </w:rPr>
            </w:pPr>
          </w:p>
        </w:tc>
      </w:tr>
    </w:tbl>
    <w:p w:rsidR="007B6666" w:rsidRDefault="000657D7">
      <w:pPr>
        <w:pStyle w:val="Standard"/>
        <w:ind w:right="-566" w:firstLine="708"/>
        <w:jc w:val="both"/>
        <w:rPr>
          <w:sz w:val="24"/>
        </w:rPr>
      </w:pPr>
      <w:r>
        <w:rPr>
          <w:sz w:val="24"/>
        </w:rPr>
        <w:t xml:space="preserve"> </w:t>
      </w:r>
    </w:p>
    <w:p w:rsidR="007B6666" w:rsidRDefault="000657D7">
      <w:pPr>
        <w:pStyle w:val="Standard"/>
        <w:tabs>
          <w:tab w:val="left" w:pos="4962"/>
          <w:tab w:val="left" w:pos="5664"/>
          <w:tab w:val="left" w:pos="6372"/>
          <w:tab w:val="left" w:pos="7080"/>
          <w:tab w:val="left" w:pos="7788"/>
          <w:tab w:val="left" w:pos="8496"/>
        </w:tabs>
        <w:ind w:right="-566"/>
        <w:jc w:val="both"/>
        <w:rPr>
          <w:sz w:val="24"/>
        </w:rPr>
      </w:pPr>
      <w:r>
        <w:rPr>
          <w:sz w:val="24"/>
        </w:rPr>
        <w:t xml:space="preserve"> </w:t>
      </w:r>
      <w:r>
        <w:rPr>
          <w:b/>
          <w:sz w:val="24"/>
        </w:rPr>
        <w:t>PRAZO DE VALIDADE DESTA PROPOSTA:</w:t>
      </w:r>
      <w:r>
        <w:rPr>
          <w:sz w:val="24"/>
        </w:rPr>
        <w:t xml:space="preserve"> </w:t>
      </w:r>
      <w:r>
        <w:rPr>
          <w:sz w:val="24"/>
          <w:szCs w:val="26"/>
        </w:rPr>
        <w:t>60</w:t>
      </w:r>
      <w:r>
        <w:rPr>
          <w:b/>
          <w:sz w:val="24"/>
          <w:szCs w:val="26"/>
        </w:rPr>
        <w:t xml:space="preserve"> </w:t>
      </w:r>
      <w:r>
        <w:rPr>
          <w:sz w:val="24"/>
        </w:rPr>
        <w:t>dias contados a partir da data da apresentação desta proposta.</w:t>
      </w:r>
    </w:p>
    <w:p w:rsidR="007B6666" w:rsidRDefault="007B6666">
      <w:pPr>
        <w:pStyle w:val="Standard"/>
        <w:tabs>
          <w:tab w:val="left" w:pos="4962"/>
          <w:tab w:val="left" w:pos="5664"/>
          <w:tab w:val="left" w:pos="6372"/>
          <w:tab w:val="left" w:pos="7080"/>
          <w:tab w:val="left" w:pos="7788"/>
          <w:tab w:val="left" w:pos="8496"/>
        </w:tabs>
        <w:ind w:right="-566"/>
        <w:jc w:val="both"/>
        <w:rPr>
          <w:sz w:val="24"/>
        </w:rPr>
      </w:pPr>
    </w:p>
    <w:p w:rsidR="007B6666" w:rsidRDefault="000657D7">
      <w:pPr>
        <w:pStyle w:val="Standard"/>
        <w:tabs>
          <w:tab w:val="left" w:pos="0"/>
          <w:tab w:val="right" w:pos="5846"/>
        </w:tabs>
        <w:ind w:right="-566"/>
        <w:jc w:val="both"/>
        <w:rPr>
          <w:sz w:val="24"/>
        </w:rPr>
      </w:pPr>
      <w:r>
        <w:rPr>
          <w:b/>
          <w:bCs/>
          <w:sz w:val="24"/>
        </w:rPr>
        <w:t xml:space="preserve"> DADOS DO ARREMATANTE:</w:t>
      </w:r>
    </w:p>
    <w:p w:rsidR="007B6666" w:rsidRDefault="000657D7">
      <w:pPr>
        <w:pStyle w:val="Standard"/>
        <w:tabs>
          <w:tab w:val="left" w:pos="0"/>
          <w:tab w:val="right" w:pos="5846"/>
        </w:tabs>
        <w:ind w:right="-566"/>
        <w:jc w:val="both"/>
        <w:rPr>
          <w:b/>
          <w:bCs/>
          <w:sz w:val="24"/>
        </w:rPr>
      </w:pPr>
      <w:r>
        <w:rPr>
          <w:b/>
          <w:bCs/>
          <w:sz w:val="24"/>
        </w:rPr>
        <w:t>Se Pessoa Jurídica:</w:t>
      </w:r>
    </w:p>
    <w:p w:rsidR="007B6666" w:rsidRDefault="000657D7">
      <w:pPr>
        <w:pStyle w:val="PargrafodaLista"/>
        <w:ind w:left="0" w:right="-566"/>
        <w:rPr>
          <w:bCs/>
          <w:iCs/>
          <w:sz w:val="24"/>
          <w:szCs w:val="24"/>
        </w:rPr>
      </w:pPr>
      <w:r>
        <w:rPr>
          <w:bCs/>
          <w:iCs/>
          <w:sz w:val="24"/>
          <w:szCs w:val="24"/>
        </w:rPr>
        <w:t>Razão Social:</w:t>
      </w:r>
    </w:p>
    <w:p w:rsidR="007B6666" w:rsidRDefault="000657D7">
      <w:pPr>
        <w:pStyle w:val="PargrafodaLista"/>
        <w:tabs>
          <w:tab w:val="left" w:pos="1455"/>
        </w:tabs>
        <w:ind w:left="0" w:right="-566"/>
        <w:rPr>
          <w:bCs/>
          <w:iCs/>
          <w:sz w:val="24"/>
          <w:szCs w:val="24"/>
        </w:rPr>
      </w:pPr>
      <w:r>
        <w:rPr>
          <w:bCs/>
          <w:iCs/>
          <w:sz w:val="24"/>
          <w:szCs w:val="24"/>
        </w:rPr>
        <w:t>CNPJ:</w:t>
      </w:r>
    </w:p>
    <w:p w:rsidR="007B6666" w:rsidRDefault="000657D7">
      <w:pPr>
        <w:pStyle w:val="PargrafodaLista"/>
        <w:ind w:left="0" w:right="-566"/>
        <w:rPr>
          <w:bCs/>
          <w:iCs/>
          <w:sz w:val="24"/>
          <w:szCs w:val="24"/>
        </w:rPr>
      </w:pPr>
      <w:r>
        <w:rPr>
          <w:bCs/>
          <w:iCs/>
          <w:sz w:val="24"/>
          <w:szCs w:val="24"/>
        </w:rPr>
        <w:t>Endereço:</w:t>
      </w:r>
    </w:p>
    <w:p w:rsidR="007B6666" w:rsidRDefault="000657D7">
      <w:pPr>
        <w:pStyle w:val="PargrafodaLista"/>
        <w:ind w:left="0" w:right="-566"/>
        <w:rPr>
          <w:bCs/>
          <w:iCs/>
          <w:sz w:val="24"/>
          <w:szCs w:val="24"/>
        </w:rPr>
      </w:pPr>
      <w:r>
        <w:rPr>
          <w:bCs/>
          <w:iCs/>
          <w:sz w:val="24"/>
          <w:szCs w:val="24"/>
        </w:rPr>
        <w:t>Nome do contato:</w:t>
      </w:r>
    </w:p>
    <w:p w:rsidR="007B6666" w:rsidRDefault="000657D7">
      <w:pPr>
        <w:pStyle w:val="PargrafodaLista"/>
        <w:ind w:left="0" w:right="-566"/>
        <w:rPr>
          <w:bCs/>
          <w:iCs/>
          <w:sz w:val="24"/>
          <w:szCs w:val="24"/>
        </w:rPr>
      </w:pPr>
      <w:r>
        <w:rPr>
          <w:bCs/>
          <w:iCs/>
          <w:sz w:val="24"/>
          <w:szCs w:val="24"/>
        </w:rPr>
        <w:t>Telefone:</w:t>
      </w:r>
    </w:p>
    <w:p w:rsidR="007B6666" w:rsidRDefault="000657D7">
      <w:pPr>
        <w:pStyle w:val="PargrafodaLista"/>
        <w:ind w:left="0" w:right="-566"/>
        <w:rPr>
          <w:bCs/>
          <w:iCs/>
          <w:sz w:val="24"/>
          <w:szCs w:val="24"/>
        </w:rPr>
      </w:pPr>
      <w:r>
        <w:rPr>
          <w:bCs/>
          <w:iCs/>
          <w:sz w:val="24"/>
          <w:szCs w:val="24"/>
        </w:rPr>
        <w:t>E-mail:</w:t>
      </w:r>
    </w:p>
    <w:p w:rsidR="007B6666" w:rsidRDefault="007B6666">
      <w:pPr>
        <w:pStyle w:val="PargrafodaLista"/>
        <w:ind w:left="0" w:right="-566"/>
        <w:rPr>
          <w:bCs/>
          <w:iCs/>
          <w:sz w:val="24"/>
          <w:szCs w:val="24"/>
        </w:rPr>
      </w:pPr>
    </w:p>
    <w:p w:rsidR="007B6666" w:rsidRDefault="000657D7">
      <w:pPr>
        <w:pStyle w:val="PargrafodaLista"/>
        <w:ind w:left="0" w:right="-566"/>
        <w:rPr>
          <w:b/>
          <w:bCs/>
          <w:iCs/>
          <w:sz w:val="24"/>
          <w:szCs w:val="24"/>
        </w:rPr>
      </w:pPr>
      <w:r>
        <w:rPr>
          <w:b/>
          <w:bCs/>
          <w:iCs/>
          <w:sz w:val="24"/>
          <w:szCs w:val="24"/>
        </w:rPr>
        <w:t>Se Pessoa Física:</w:t>
      </w:r>
    </w:p>
    <w:p w:rsidR="007B6666" w:rsidRDefault="000657D7">
      <w:pPr>
        <w:pStyle w:val="PargrafodaLista"/>
        <w:ind w:left="0" w:right="-566"/>
        <w:rPr>
          <w:bCs/>
          <w:iCs/>
          <w:sz w:val="24"/>
          <w:szCs w:val="24"/>
        </w:rPr>
      </w:pPr>
      <w:r>
        <w:rPr>
          <w:bCs/>
          <w:iCs/>
          <w:sz w:val="24"/>
          <w:szCs w:val="24"/>
        </w:rPr>
        <w:t>Nome Completo:</w:t>
      </w:r>
    </w:p>
    <w:p w:rsidR="007B6666" w:rsidRDefault="000657D7">
      <w:pPr>
        <w:pStyle w:val="PargrafodaLista"/>
        <w:ind w:left="0" w:right="-566"/>
        <w:rPr>
          <w:bCs/>
          <w:iCs/>
          <w:sz w:val="24"/>
          <w:szCs w:val="24"/>
        </w:rPr>
      </w:pPr>
      <w:r>
        <w:rPr>
          <w:bCs/>
          <w:iCs/>
          <w:sz w:val="24"/>
          <w:szCs w:val="24"/>
        </w:rPr>
        <w:t>Nº do CPF:</w:t>
      </w:r>
    </w:p>
    <w:p w:rsidR="007B6666" w:rsidRDefault="000657D7">
      <w:pPr>
        <w:pStyle w:val="PargrafodaLista"/>
        <w:ind w:left="0" w:right="-566"/>
        <w:rPr>
          <w:bCs/>
          <w:iCs/>
          <w:sz w:val="24"/>
          <w:szCs w:val="24"/>
        </w:rPr>
      </w:pPr>
      <w:r>
        <w:rPr>
          <w:bCs/>
          <w:iCs/>
          <w:sz w:val="24"/>
          <w:szCs w:val="24"/>
        </w:rPr>
        <w:t>Endereço:</w:t>
      </w:r>
    </w:p>
    <w:p w:rsidR="007B6666" w:rsidRDefault="000657D7">
      <w:pPr>
        <w:pStyle w:val="PargrafodaLista"/>
        <w:ind w:left="0" w:right="-566"/>
        <w:rPr>
          <w:bCs/>
          <w:iCs/>
          <w:sz w:val="24"/>
          <w:szCs w:val="24"/>
        </w:rPr>
      </w:pPr>
      <w:r>
        <w:rPr>
          <w:bCs/>
          <w:iCs/>
          <w:sz w:val="24"/>
          <w:szCs w:val="24"/>
        </w:rPr>
        <w:t>Telefone:</w:t>
      </w:r>
    </w:p>
    <w:p w:rsidR="007B6666" w:rsidRDefault="000657D7">
      <w:pPr>
        <w:pStyle w:val="PargrafodaLista"/>
        <w:ind w:left="0" w:right="-566"/>
        <w:rPr>
          <w:bCs/>
          <w:iCs/>
          <w:sz w:val="24"/>
          <w:szCs w:val="24"/>
        </w:rPr>
      </w:pPr>
      <w:r>
        <w:rPr>
          <w:bCs/>
          <w:iCs/>
          <w:sz w:val="24"/>
          <w:szCs w:val="24"/>
        </w:rPr>
        <w:t>E-mail:</w:t>
      </w:r>
    </w:p>
    <w:p w:rsidR="007B6666" w:rsidRDefault="000657D7">
      <w:pPr>
        <w:pStyle w:val="Textodecomentrio"/>
        <w:ind w:left="708" w:right="-566" w:firstLine="708"/>
        <w:jc w:val="both"/>
        <w:rPr>
          <w:bCs/>
          <w:iCs/>
          <w:sz w:val="24"/>
          <w:szCs w:val="24"/>
        </w:rPr>
      </w:pPr>
      <w:r>
        <w:rPr>
          <w:bCs/>
          <w:iCs/>
          <w:sz w:val="24"/>
          <w:szCs w:val="24"/>
        </w:rPr>
        <w:t xml:space="preserve">   </w:t>
      </w:r>
    </w:p>
    <w:p w:rsidR="007B6666" w:rsidRDefault="007B6666">
      <w:pPr>
        <w:pStyle w:val="Textodecomentrio"/>
        <w:ind w:left="708" w:right="-566"/>
        <w:jc w:val="both"/>
        <w:rPr>
          <w:bCs/>
          <w:iCs/>
          <w:sz w:val="24"/>
          <w:szCs w:val="24"/>
        </w:rPr>
      </w:pPr>
    </w:p>
    <w:p w:rsidR="007B6666" w:rsidRDefault="000657D7">
      <w:pPr>
        <w:pStyle w:val="Textodecomentrio"/>
        <w:ind w:left="708" w:right="-566"/>
        <w:rPr>
          <w:bCs/>
          <w:iCs/>
          <w:sz w:val="24"/>
          <w:szCs w:val="24"/>
        </w:rPr>
      </w:pPr>
      <w:r>
        <w:rPr>
          <w:bCs/>
          <w:iCs/>
          <w:sz w:val="24"/>
          <w:szCs w:val="24"/>
        </w:rPr>
        <w:t>Local, data.</w:t>
      </w:r>
    </w:p>
    <w:p w:rsidR="007B6666" w:rsidRDefault="000657D7">
      <w:pPr>
        <w:pStyle w:val="Textodecomentrio"/>
        <w:ind w:right="-566"/>
        <w:jc w:val="center"/>
        <w:rPr>
          <w:bCs/>
          <w:iCs/>
          <w:sz w:val="24"/>
          <w:szCs w:val="24"/>
        </w:rPr>
      </w:pPr>
      <w:r>
        <w:rPr>
          <w:bCs/>
          <w:iCs/>
          <w:sz w:val="24"/>
          <w:szCs w:val="24"/>
        </w:rPr>
        <w:t>________________________________</w:t>
      </w:r>
    </w:p>
    <w:p w:rsidR="007B6666" w:rsidRDefault="000657D7">
      <w:pPr>
        <w:pStyle w:val="Textodecomentrio"/>
        <w:ind w:right="-566"/>
        <w:jc w:val="center"/>
        <w:rPr>
          <w:sz w:val="24"/>
          <w:szCs w:val="24"/>
        </w:rPr>
      </w:pPr>
      <w:r>
        <w:rPr>
          <w:bCs/>
          <w:iCs/>
          <w:sz w:val="24"/>
          <w:szCs w:val="24"/>
        </w:rPr>
        <w:t>Nome do Declarante</w:t>
      </w:r>
      <w:r>
        <w:br w:type="page"/>
      </w:r>
    </w:p>
    <w:p w:rsidR="007B6666" w:rsidRDefault="000657D7">
      <w:pPr>
        <w:pStyle w:val="Standard"/>
        <w:ind w:right="-566"/>
        <w:jc w:val="center"/>
        <w:rPr>
          <w:sz w:val="24"/>
        </w:rPr>
      </w:pPr>
      <w:r>
        <w:rPr>
          <w:rFonts w:eastAsia="Symbol"/>
          <w:b/>
          <w:bCs/>
          <w:sz w:val="24"/>
        </w:rPr>
        <w:lastRenderedPageBreak/>
        <w:t>ANEXO IV</w:t>
      </w:r>
    </w:p>
    <w:p w:rsidR="007B6666" w:rsidRDefault="007B6666">
      <w:pPr>
        <w:pStyle w:val="Standard"/>
        <w:ind w:right="-566"/>
        <w:jc w:val="center"/>
        <w:rPr>
          <w:rFonts w:eastAsia="Symbol"/>
          <w:sz w:val="24"/>
        </w:rPr>
      </w:pPr>
    </w:p>
    <w:p w:rsidR="007B6666" w:rsidRDefault="007B6666">
      <w:pPr>
        <w:pStyle w:val="Standard"/>
        <w:ind w:right="-566"/>
        <w:jc w:val="center"/>
        <w:rPr>
          <w:rFonts w:eastAsia="Symbol"/>
          <w:sz w:val="24"/>
        </w:rPr>
      </w:pPr>
    </w:p>
    <w:p w:rsidR="007B6666" w:rsidRDefault="000657D7">
      <w:pPr>
        <w:pStyle w:val="Standard"/>
        <w:ind w:right="-566"/>
        <w:jc w:val="center"/>
        <w:rPr>
          <w:rFonts w:eastAsia="Symbol"/>
          <w:b/>
          <w:bCs/>
          <w:sz w:val="24"/>
        </w:rPr>
      </w:pPr>
      <w:r>
        <w:rPr>
          <w:rFonts w:eastAsia="Symbol"/>
          <w:b/>
          <w:bCs/>
          <w:sz w:val="24"/>
        </w:rPr>
        <w:t>MODELO – TERMO DE ARREMATAÇÃO E DE ENTREGA DE BEM LEILOADO</w:t>
      </w:r>
    </w:p>
    <w:p w:rsidR="007B6666" w:rsidRDefault="007B6666">
      <w:pPr>
        <w:pStyle w:val="Standard"/>
        <w:ind w:right="-566"/>
        <w:jc w:val="center"/>
        <w:rPr>
          <w:rFonts w:eastAsia="Symbol"/>
          <w:sz w:val="24"/>
        </w:rPr>
      </w:pPr>
    </w:p>
    <w:p w:rsidR="007B6666" w:rsidRDefault="000657D7">
      <w:pPr>
        <w:pStyle w:val="Standard"/>
        <w:ind w:right="-566"/>
        <w:jc w:val="both"/>
        <w:rPr>
          <w:sz w:val="24"/>
        </w:rPr>
      </w:pPr>
      <w:r>
        <w:rPr>
          <w:rFonts w:eastAsia="Symbol"/>
          <w:sz w:val="24"/>
        </w:rPr>
        <w:t xml:space="preserve">O Município de Caçapava do Sul, neste ato representado por seu Prefeito, </w:t>
      </w:r>
      <w:r>
        <w:rPr>
          <w:rFonts w:eastAsia="Calibri"/>
          <w:sz w:val="24"/>
          <w:lang w:eastAsia="en-US"/>
        </w:rPr>
        <w:t>MARCELO C. SPODE</w:t>
      </w:r>
      <w:r>
        <w:rPr>
          <w:rFonts w:eastAsia="Symbol"/>
          <w:sz w:val="24"/>
        </w:rPr>
        <w:t xml:space="preserve"> e </w:t>
      </w:r>
      <w:proofErr w:type="gramStart"/>
      <w:r>
        <w:rPr>
          <w:rFonts w:eastAsia="Symbol"/>
          <w:sz w:val="24"/>
        </w:rPr>
        <w:t>o(</w:t>
      </w:r>
      <w:proofErr w:type="gramEnd"/>
      <w:r>
        <w:rPr>
          <w:rFonts w:eastAsia="Symbol"/>
          <w:sz w:val="24"/>
        </w:rPr>
        <w:t xml:space="preserve">a) Sr.(a)/Empresa .............., inscrito no CPF (CNPJ) sob o nº .............., residente na Rua .............., nº .............., bairro .............., cidade .............., firmam o presente instrumento em decorrência do </w:t>
      </w:r>
      <w:r>
        <w:rPr>
          <w:rFonts w:eastAsia="Symbol"/>
          <w:b/>
          <w:bCs/>
          <w:sz w:val="24"/>
        </w:rPr>
        <w:t>Edital de Leilão nº 4084/2026</w:t>
      </w:r>
      <w:r>
        <w:rPr>
          <w:rFonts w:eastAsia="Symbol"/>
          <w:sz w:val="24"/>
        </w:rPr>
        <w:t>, com base na Ata de Julgamento do referido certame licitatório, a saber:</w:t>
      </w:r>
    </w:p>
    <w:p w:rsidR="007B6666" w:rsidRDefault="007B6666">
      <w:pPr>
        <w:pStyle w:val="Standard"/>
        <w:ind w:right="-566"/>
        <w:jc w:val="both"/>
        <w:rPr>
          <w:rFonts w:eastAsia="Symbol"/>
          <w:sz w:val="24"/>
        </w:rPr>
      </w:pPr>
    </w:p>
    <w:p w:rsidR="007B6666" w:rsidRDefault="000657D7">
      <w:pPr>
        <w:pStyle w:val="Standard"/>
        <w:ind w:right="-566"/>
        <w:jc w:val="both"/>
        <w:rPr>
          <w:sz w:val="24"/>
        </w:rPr>
      </w:pPr>
      <w:r>
        <w:rPr>
          <w:rFonts w:eastAsia="Symbol"/>
          <w:b/>
          <w:bCs/>
          <w:sz w:val="24"/>
        </w:rPr>
        <w:t xml:space="preserve">1) </w:t>
      </w:r>
      <w:r>
        <w:rPr>
          <w:rFonts w:eastAsia="Symbol"/>
          <w:sz w:val="24"/>
        </w:rPr>
        <w:t>o(a) Sr.(a)/Empresa .............., foi vencedor do lote.............., do Leilão nº............/............,</w:t>
      </w:r>
      <w:r>
        <w:rPr>
          <w:rFonts w:eastAsia="Symbol"/>
          <w:sz w:val="24"/>
        </w:rPr>
        <w:br/>
        <w:t>realizado no dia ....…de ....…de 2026, via sistema de Leilão Eletrônico, conforme consta da Ata nº............/2026.</w:t>
      </w:r>
    </w:p>
    <w:p w:rsidR="007B6666" w:rsidRDefault="000657D7">
      <w:pPr>
        <w:pStyle w:val="Standard"/>
        <w:ind w:right="-566"/>
        <w:jc w:val="both"/>
        <w:rPr>
          <w:sz w:val="24"/>
        </w:rPr>
      </w:pPr>
      <w:r>
        <w:rPr>
          <w:rFonts w:eastAsia="Symbol"/>
          <w:b/>
          <w:bCs/>
          <w:sz w:val="24"/>
        </w:rPr>
        <w:t xml:space="preserve">2) </w:t>
      </w:r>
      <w:r>
        <w:rPr>
          <w:rFonts w:eastAsia="Symbol"/>
          <w:sz w:val="24"/>
        </w:rPr>
        <w:t xml:space="preserve">o valor do lance foi de R$ .............. (.............) </w:t>
      </w:r>
      <w:proofErr w:type="gramStart"/>
      <w:r>
        <w:rPr>
          <w:rFonts w:eastAsia="Symbol"/>
          <w:sz w:val="24"/>
        </w:rPr>
        <w:t>reais</w:t>
      </w:r>
      <w:proofErr w:type="gramEnd"/>
      <w:r>
        <w:rPr>
          <w:rFonts w:eastAsia="Symbol"/>
          <w:sz w:val="24"/>
        </w:rPr>
        <w:t>, sendo liquidado no dia, através de ...........….</w:t>
      </w:r>
    </w:p>
    <w:p w:rsidR="007B6666" w:rsidRDefault="000657D7">
      <w:pPr>
        <w:pStyle w:val="Standard"/>
        <w:ind w:right="-566"/>
        <w:jc w:val="both"/>
        <w:rPr>
          <w:sz w:val="24"/>
        </w:rPr>
      </w:pPr>
      <w:r>
        <w:rPr>
          <w:rFonts w:eastAsia="Symbol"/>
          <w:b/>
          <w:bCs/>
          <w:sz w:val="24"/>
        </w:rPr>
        <w:t xml:space="preserve">3) </w:t>
      </w:r>
      <w:r>
        <w:rPr>
          <w:rFonts w:eastAsia="Symbol"/>
          <w:sz w:val="24"/>
        </w:rPr>
        <w:t xml:space="preserve">o bem arrematado pelo </w:t>
      </w:r>
      <w:proofErr w:type="gramStart"/>
      <w:r>
        <w:rPr>
          <w:rFonts w:eastAsia="Symbol"/>
          <w:sz w:val="24"/>
        </w:rPr>
        <w:t>Sr.(</w:t>
      </w:r>
      <w:proofErr w:type="gramEnd"/>
      <w:r>
        <w:rPr>
          <w:rFonts w:eastAsia="Symbol"/>
          <w:sz w:val="24"/>
        </w:rPr>
        <w:t>a)/Empresa .............., constitui o lote ...........….</w:t>
      </w:r>
    </w:p>
    <w:p w:rsidR="007B6666" w:rsidRDefault="000657D7">
      <w:pPr>
        <w:pStyle w:val="Standard"/>
        <w:ind w:right="-566"/>
        <w:jc w:val="both"/>
        <w:rPr>
          <w:sz w:val="24"/>
        </w:rPr>
      </w:pPr>
      <w:r>
        <w:rPr>
          <w:rFonts w:eastAsia="Symbol"/>
          <w:b/>
          <w:bCs/>
          <w:sz w:val="24"/>
        </w:rPr>
        <w:t xml:space="preserve">4) </w:t>
      </w:r>
      <w:r>
        <w:rPr>
          <w:rFonts w:eastAsia="Symbol"/>
          <w:sz w:val="24"/>
        </w:rPr>
        <w:t xml:space="preserve">o Município de Caçapava do Sul transfere e entrega por este instrumento, a propriedade do equipamento descrito no lote nº .............., ao </w:t>
      </w:r>
      <w:proofErr w:type="gramStart"/>
      <w:r>
        <w:rPr>
          <w:rFonts w:eastAsia="Symbol"/>
          <w:sz w:val="24"/>
        </w:rPr>
        <w:t>Sr.(</w:t>
      </w:r>
      <w:proofErr w:type="gramEnd"/>
      <w:r>
        <w:rPr>
          <w:rFonts w:eastAsia="Symbol"/>
          <w:sz w:val="24"/>
        </w:rPr>
        <w:t>a)/Empresa...........….</w:t>
      </w:r>
    </w:p>
    <w:p w:rsidR="007B6666" w:rsidRDefault="000657D7">
      <w:pPr>
        <w:pStyle w:val="Standard"/>
        <w:ind w:right="-566"/>
        <w:jc w:val="both"/>
        <w:rPr>
          <w:sz w:val="24"/>
        </w:rPr>
      </w:pPr>
      <w:r>
        <w:rPr>
          <w:rFonts w:eastAsia="Symbol"/>
          <w:b/>
          <w:bCs/>
          <w:sz w:val="24"/>
        </w:rPr>
        <w:t xml:space="preserve">5) </w:t>
      </w:r>
      <w:r>
        <w:rPr>
          <w:rFonts w:eastAsia="Symbol"/>
          <w:sz w:val="24"/>
        </w:rPr>
        <w:t>Todas as obrigações financeiras e administrativas foram integralmente cumpridas pelo vencedor da licitação, não havendo nada a ser reclamado por ambas as partes.</w:t>
      </w:r>
    </w:p>
    <w:p w:rsidR="007B6666" w:rsidRDefault="007B6666">
      <w:pPr>
        <w:pStyle w:val="Standard"/>
        <w:ind w:right="-566"/>
        <w:jc w:val="both"/>
        <w:rPr>
          <w:rFonts w:eastAsia="Symbol"/>
          <w:sz w:val="24"/>
        </w:rPr>
      </w:pPr>
    </w:p>
    <w:p w:rsidR="007B6666" w:rsidRDefault="000657D7">
      <w:pPr>
        <w:pStyle w:val="Standard"/>
        <w:ind w:right="-566"/>
        <w:jc w:val="both"/>
        <w:rPr>
          <w:rFonts w:eastAsia="Symbol"/>
          <w:sz w:val="24"/>
        </w:rPr>
      </w:pPr>
      <w:r>
        <w:rPr>
          <w:rFonts w:eastAsia="Symbol"/>
          <w:sz w:val="24"/>
        </w:rPr>
        <w:t>Por ser expressão da verdade, firmamos o presente em três vias de igual teor e forma, na presença de duas testemunhas.</w:t>
      </w:r>
    </w:p>
    <w:p w:rsidR="007B6666" w:rsidRDefault="007B6666">
      <w:pPr>
        <w:pStyle w:val="Standard"/>
        <w:ind w:right="-566"/>
        <w:jc w:val="both"/>
        <w:rPr>
          <w:rFonts w:eastAsia="Symbol"/>
          <w:sz w:val="24"/>
        </w:rPr>
      </w:pPr>
    </w:p>
    <w:p w:rsidR="007B6666" w:rsidRDefault="000657D7">
      <w:pPr>
        <w:pStyle w:val="Standard"/>
        <w:ind w:right="-566"/>
        <w:jc w:val="center"/>
        <w:rPr>
          <w:sz w:val="24"/>
        </w:rPr>
      </w:pPr>
      <w:r>
        <w:rPr>
          <w:rFonts w:eastAsia="Symbol"/>
          <w:sz w:val="24"/>
        </w:rPr>
        <w:t xml:space="preserve">Caçapava do Sul - RS, ....... </w:t>
      </w:r>
      <w:proofErr w:type="gramStart"/>
      <w:r>
        <w:rPr>
          <w:rFonts w:eastAsia="Symbol"/>
          <w:sz w:val="24"/>
        </w:rPr>
        <w:t>de</w:t>
      </w:r>
      <w:proofErr w:type="gramEnd"/>
      <w:r>
        <w:rPr>
          <w:rFonts w:eastAsia="Symbol"/>
          <w:sz w:val="24"/>
        </w:rPr>
        <w:t xml:space="preserve"> ........................ de 2026.</w:t>
      </w:r>
    </w:p>
    <w:p w:rsidR="007B6666" w:rsidRDefault="007B6666">
      <w:pPr>
        <w:pStyle w:val="Standard"/>
        <w:ind w:right="158"/>
        <w:jc w:val="center"/>
        <w:rPr>
          <w:sz w:val="24"/>
        </w:rPr>
      </w:pPr>
    </w:p>
    <w:p w:rsidR="007B6666" w:rsidRDefault="007B6666">
      <w:pPr>
        <w:pStyle w:val="Standard"/>
        <w:ind w:right="158"/>
        <w:jc w:val="center"/>
        <w:rPr>
          <w:sz w:val="24"/>
        </w:rPr>
      </w:pPr>
    </w:p>
    <w:p w:rsidR="007B6666" w:rsidRDefault="007B6666">
      <w:pPr>
        <w:pStyle w:val="Standard"/>
        <w:ind w:right="158"/>
        <w:jc w:val="center"/>
        <w:rPr>
          <w:sz w:val="24"/>
        </w:rPr>
      </w:pPr>
    </w:p>
    <w:p w:rsidR="007B6666" w:rsidRDefault="000657D7">
      <w:pPr>
        <w:pStyle w:val="Standard"/>
        <w:ind w:right="158"/>
        <w:rPr>
          <w:sz w:val="24"/>
        </w:rPr>
      </w:pPr>
      <w:r>
        <w:rPr>
          <w:rFonts w:eastAsia="Symbol"/>
          <w:sz w:val="24"/>
        </w:rPr>
        <w:t>……………………………………</w:t>
      </w:r>
      <w:r>
        <w:rPr>
          <w:b/>
          <w:sz w:val="24"/>
        </w:rPr>
        <w:t xml:space="preserve">                  </w:t>
      </w:r>
      <w:r>
        <w:rPr>
          <w:b/>
          <w:sz w:val="24"/>
        </w:rPr>
        <w:tab/>
        <w:t xml:space="preserve">           </w:t>
      </w:r>
      <w:r>
        <w:rPr>
          <w:rFonts w:eastAsia="Symbol"/>
          <w:b/>
          <w:sz w:val="24"/>
        </w:rPr>
        <w:t>MARCELO C. SPODE</w:t>
      </w:r>
    </w:p>
    <w:p w:rsidR="007B6666" w:rsidRDefault="000657D7">
      <w:pPr>
        <w:pStyle w:val="Standard"/>
        <w:ind w:right="158"/>
        <w:rPr>
          <w:sz w:val="24"/>
        </w:rPr>
      </w:pPr>
      <w:r>
        <w:rPr>
          <w:b/>
          <w:sz w:val="24"/>
        </w:rPr>
        <w:t xml:space="preserve">           Nome do arrematante                                                              </w:t>
      </w:r>
      <w:r>
        <w:rPr>
          <w:rFonts w:eastAsia="Symbol"/>
          <w:b/>
          <w:sz w:val="24"/>
        </w:rPr>
        <w:t>Prefeito</w:t>
      </w:r>
    </w:p>
    <w:p w:rsidR="007B6666" w:rsidRDefault="000657D7">
      <w:pPr>
        <w:pStyle w:val="Standard"/>
        <w:ind w:right="158"/>
        <w:rPr>
          <w:sz w:val="24"/>
        </w:rPr>
      </w:pPr>
      <w:r>
        <w:rPr>
          <w:sz w:val="24"/>
        </w:rPr>
        <w:t xml:space="preserve">   </w:t>
      </w:r>
    </w:p>
    <w:p w:rsidR="007B6666" w:rsidRDefault="007B6666">
      <w:pPr>
        <w:pStyle w:val="Standard"/>
        <w:ind w:right="158"/>
        <w:rPr>
          <w:sz w:val="24"/>
        </w:rPr>
      </w:pPr>
    </w:p>
    <w:p w:rsidR="007B6666" w:rsidRDefault="000657D7">
      <w:pPr>
        <w:pStyle w:val="Standard"/>
        <w:ind w:right="158"/>
        <w:rPr>
          <w:sz w:val="24"/>
        </w:rPr>
      </w:pPr>
      <w:r>
        <w:rPr>
          <w:sz w:val="24"/>
        </w:rPr>
        <w:t xml:space="preserve">   </w:t>
      </w:r>
      <w:r>
        <w:rPr>
          <w:rFonts w:eastAsia="Symbol"/>
          <w:sz w:val="24"/>
        </w:rPr>
        <w:t>……………………………………</w:t>
      </w:r>
    </w:p>
    <w:p w:rsidR="007B6666" w:rsidRDefault="000657D7">
      <w:pPr>
        <w:pStyle w:val="Standard"/>
        <w:ind w:right="-566"/>
        <w:jc w:val="both"/>
        <w:rPr>
          <w:sz w:val="24"/>
        </w:rPr>
      </w:pPr>
      <w:r>
        <w:rPr>
          <w:sz w:val="24"/>
        </w:rPr>
        <w:t xml:space="preserve">            </w:t>
      </w:r>
      <w:r>
        <w:rPr>
          <w:b/>
          <w:bCs/>
          <w:sz w:val="24"/>
        </w:rPr>
        <w:t xml:space="preserve">    </w:t>
      </w:r>
      <w:r>
        <w:rPr>
          <w:rFonts w:eastAsia="Symbol"/>
          <w:b/>
          <w:bCs/>
          <w:sz w:val="24"/>
        </w:rPr>
        <w:t>CPF/CNPJ Nº</w:t>
      </w:r>
    </w:p>
    <w:p w:rsidR="007B6666" w:rsidRDefault="007B6666">
      <w:pPr>
        <w:pStyle w:val="Standard"/>
        <w:ind w:right="-566"/>
        <w:jc w:val="both"/>
        <w:rPr>
          <w:rFonts w:eastAsia="Symbol"/>
          <w:sz w:val="24"/>
        </w:rPr>
      </w:pPr>
    </w:p>
    <w:p w:rsidR="007B6666" w:rsidRDefault="007B6666">
      <w:pPr>
        <w:pStyle w:val="Standard"/>
        <w:ind w:right="-566"/>
        <w:jc w:val="both"/>
        <w:rPr>
          <w:rFonts w:eastAsia="Symbol"/>
          <w:sz w:val="24"/>
        </w:rPr>
      </w:pPr>
    </w:p>
    <w:p w:rsidR="007B6666" w:rsidRDefault="007B6666">
      <w:pPr>
        <w:pStyle w:val="Standard"/>
        <w:ind w:right="-566"/>
        <w:jc w:val="both"/>
        <w:rPr>
          <w:rFonts w:eastAsia="Symbol"/>
          <w:sz w:val="24"/>
        </w:rPr>
      </w:pPr>
    </w:p>
    <w:p w:rsidR="007B6666" w:rsidRDefault="000657D7">
      <w:pPr>
        <w:pStyle w:val="Standard"/>
        <w:ind w:right="-566"/>
        <w:jc w:val="both"/>
        <w:rPr>
          <w:rFonts w:eastAsia="Symbol"/>
          <w:sz w:val="24"/>
        </w:rPr>
      </w:pPr>
      <w:r>
        <w:rPr>
          <w:rFonts w:eastAsia="Symbol"/>
          <w:sz w:val="24"/>
        </w:rPr>
        <w:t>Testemunhas:</w:t>
      </w:r>
    </w:p>
    <w:p w:rsidR="007B6666" w:rsidRDefault="007B6666">
      <w:pPr>
        <w:pStyle w:val="Standard"/>
        <w:ind w:right="-566"/>
        <w:jc w:val="both"/>
        <w:rPr>
          <w:rFonts w:eastAsia="Symbol"/>
          <w:sz w:val="24"/>
        </w:rPr>
      </w:pPr>
    </w:p>
    <w:p w:rsidR="007B6666" w:rsidRDefault="000657D7">
      <w:pPr>
        <w:pStyle w:val="Standard"/>
        <w:ind w:right="-566"/>
        <w:jc w:val="both"/>
        <w:rPr>
          <w:sz w:val="24"/>
        </w:rPr>
      </w:pPr>
      <w:r>
        <w:rPr>
          <w:rFonts w:eastAsia="Symbol"/>
          <w:sz w:val="24"/>
        </w:rPr>
        <w:t>NOME: …………………………………               NOME: …………………………………</w:t>
      </w:r>
    </w:p>
    <w:p w:rsidR="007B6666" w:rsidRDefault="000657D7">
      <w:pPr>
        <w:pStyle w:val="Standard"/>
        <w:ind w:right="-566"/>
        <w:jc w:val="both"/>
        <w:rPr>
          <w:sz w:val="24"/>
        </w:rPr>
      </w:pPr>
      <w:r>
        <w:rPr>
          <w:rFonts w:eastAsia="Symbol"/>
          <w:sz w:val="24"/>
        </w:rPr>
        <w:t>CPF: …………………………………                    CPF: …………………………………</w:t>
      </w:r>
      <w:r>
        <w:rPr>
          <w:sz w:val="24"/>
        </w:rPr>
        <w:t xml:space="preserve"> </w:t>
      </w:r>
    </w:p>
    <w:sectPr w:rsidR="007B6666">
      <w:headerReference w:type="default" r:id="rId30"/>
      <w:footerReference w:type="default" r:id="rId31"/>
      <w:pgSz w:w="11906" w:h="16838"/>
      <w:pgMar w:top="577" w:right="1024" w:bottom="1417" w:left="1417" w:header="283" w:footer="283"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7D7" w:rsidRDefault="000657D7">
      <w:pPr>
        <w:rPr>
          <w:rFonts w:hint="eastAsia"/>
        </w:rPr>
      </w:pPr>
      <w:r>
        <w:separator/>
      </w:r>
    </w:p>
  </w:endnote>
  <w:endnote w:type="continuationSeparator" w:id="0">
    <w:p w:rsidR="000657D7" w:rsidRDefault="000657D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Liberation Mono'">
    <w:altName w:val="Times New Roman"/>
    <w:panose1 w:val="00000000000000000000"/>
    <w:charset w:val="00"/>
    <w:family w:val="roman"/>
    <w:notTrueType/>
    <w:pitch w:val="default"/>
  </w:font>
  <w:font w:name="Lucida Sans">
    <w:panose1 w:val="00000000000000000000"/>
    <w:charset w:val="00"/>
    <w:family w:val="roman"/>
    <w:notTrueType/>
    <w:pitch w:val="default"/>
  </w:font>
  <w:font w:name="SimSun, 宋体">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7D7" w:rsidRDefault="000657D7">
    <w:pPr>
      <w:pStyle w:val="Rodap"/>
    </w:pPr>
    <w:r>
      <w:rPr>
        <w:noProof/>
        <w:lang w:eastAsia="pt-BR"/>
      </w:rPr>
      <w:drawing>
        <wp:inline distT="0" distB="0" distL="0" distR="0">
          <wp:extent cx="5761355" cy="450215"/>
          <wp:effectExtent l="0" t="0" r="0" b="0"/>
          <wp:docPr id="19" name="Imagem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86"/>
                  <pic:cNvPicPr>
                    <a:picLocks noChangeAspect="1" noChangeArrowheads="1"/>
                  </pic:cNvPicPr>
                </pic:nvPicPr>
                <pic:blipFill>
                  <a:blip r:embed="rId1"/>
                  <a:stretch>
                    <a:fillRect/>
                  </a:stretch>
                </pic:blipFill>
                <pic:spPr bwMode="auto">
                  <a:xfrm>
                    <a:off x="0" y="0"/>
                    <a:ext cx="5761355" cy="4502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7D7" w:rsidRDefault="000657D7">
      <w:pPr>
        <w:rPr>
          <w:rFonts w:hint="eastAsia"/>
        </w:rPr>
      </w:pPr>
      <w:r>
        <w:separator/>
      </w:r>
    </w:p>
  </w:footnote>
  <w:footnote w:type="continuationSeparator" w:id="0">
    <w:p w:rsidR="000657D7" w:rsidRDefault="000657D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7D7" w:rsidRDefault="000657D7">
    <w:pPr>
      <w:pStyle w:val="Standard"/>
    </w:pPr>
    <w:r>
      <w:rPr>
        <w:noProof/>
        <w:lang w:eastAsia="pt-BR"/>
      </w:rPr>
      <w:drawing>
        <wp:inline distT="0" distB="0" distL="0" distR="0">
          <wp:extent cx="5990590" cy="1078230"/>
          <wp:effectExtent l="0" t="0" r="0" b="0"/>
          <wp:docPr id="18" name="Image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5"/>
                  <pic:cNvPicPr>
                    <a:picLocks noChangeAspect="1" noChangeArrowheads="1"/>
                  </pic:cNvPicPr>
                </pic:nvPicPr>
                <pic:blipFill>
                  <a:blip r:embed="rId1"/>
                  <a:stretch>
                    <a:fillRect/>
                  </a:stretch>
                </pic:blipFill>
                <pic:spPr bwMode="auto">
                  <a:xfrm>
                    <a:off x="0" y="0"/>
                    <a:ext cx="5990590" cy="10782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30F39"/>
    <w:multiLevelType w:val="multilevel"/>
    <w:tmpl w:val="5AA26426"/>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AD41413"/>
    <w:multiLevelType w:val="multilevel"/>
    <w:tmpl w:val="9836C4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B4963A8"/>
    <w:multiLevelType w:val="multilevel"/>
    <w:tmpl w:val="C4B85D64"/>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B6666"/>
    <w:rsid w:val="000657D7"/>
    <w:rsid w:val="00171F8D"/>
    <w:rsid w:val="007B6666"/>
    <w:rsid w:val="00BC0FE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70557"/>
  <w15:docId w15:val="{8EB344BE-10F9-4B45-B45F-BCAF1EB4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kern w:val="2"/>
        <w:sz w:val="24"/>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textAlignment w:val="baseline"/>
    </w:pPr>
  </w:style>
  <w:style w:type="paragraph" w:styleId="Ttulo1">
    <w:name w:val="heading 1"/>
    <w:basedOn w:val="Standard"/>
    <w:next w:val="Standard"/>
    <w:qFormat/>
    <w:pPr>
      <w:keepNext/>
      <w:jc w:val="center"/>
      <w:outlineLvl w:val="0"/>
    </w:pPr>
    <w:rPr>
      <w:b/>
      <w:bCs/>
      <w:sz w:val="32"/>
    </w:rPr>
  </w:style>
  <w:style w:type="paragraph" w:styleId="Ttulo2">
    <w:name w:val="heading 2"/>
    <w:basedOn w:val="Standard"/>
    <w:next w:val="Standard"/>
    <w:qFormat/>
    <w:pPr>
      <w:keepNext/>
      <w:jc w:val="center"/>
      <w:outlineLvl w:val="1"/>
    </w:pPr>
    <w:rPr>
      <w:b/>
      <w:sz w:val="16"/>
      <w:szCs w:val="20"/>
    </w:rPr>
  </w:style>
  <w:style w:type="paragraph" w:styleId="Ttulo3">
    <w:name w:val="heading 3"/>
    <w:basedOn w:val="Standard"/>
    <w:next w:val="Standard"/>
    <w:qFormat/>
    <w:pPr>
      <w:keepNext/>
      <w:jc w:val="center"/>
      <w:outlineLvl w:val="2"/>
    </w:pPr>
    <w:rPr>
      <w:sz w:val="28"/>
      <w:szCs w:val="20"/>
    </w:rPr>
  </w:style>
  <w:style w:type="paragraph" w:styleId="Ttulo4">
    <w:name w:val="heading 4"/>
    <w:basedOn w:val="Standard"/>
    <w:next w:val="Standard"/>
    <w:qFormat/>
    <w:pPr>
      <w:keepNext/>
      <w:jc w:val="center"/>
      <w:outlineLvl w:val="3"/>
    </w:pPr>
    <w:rPr>
      <w:b/>
      <w:i/>
      <w:sz w:val="16"/>
      <w:szCs w:val="20"/>
    </w:rPr>
  </w:style>
  <w:style w:type="paragraph" w:styleId="Ttulo9">
    <w:name w:val="heading 9"/>
    <w:basedOn w:val="Standard"/>
    <w:next w:val="Standard"/>
    <w:qFormat/>
    <w:pPr>
      <w:keepNext/>
      <w:pBdr>
        <w:top w:val="double" w:sz="12" w:space="1" w:color="000000"/>
        <w:left w:val="double" w:sz="12" w:space="4" w:color="000000"/>
        <w:bottom w:val="double" w:sz="12" w:space="1" w:color="000000"/>
        <w:right w:val="double" w:sz="12" w:space="3" w:color="000000"/>
      </w:pBdr>
      <w:ind w:right="-649" w:firstLine="708"/>
      <w:jc w:val="both"/>
      <w:outlineLvl w:val="8"/>
    </w:pPr>
    <w:rPr>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eastAsia="Times New Roman"/>
      <w:sz w:val="25"/>
    </w:rPr>
  </w:style>
  <w:style w:type="character" w:customStyle="1" w:styleId="WW8Num2z1">
    <w:name w:val="WW8Num2z1"/>
    <w:qFormat/>
    <w:rPr>
      <w:rFonts w:eastAsia="Times New Roman"/>
    </w:rPr>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eastAsia="Symbol"/>
      <w:b/>
    </w:rPr>
  </w:style>
  <w:style w:type="character" w:customStyle="1" w:styleId="WW8Num3z1">
    <w:name w:val="WW8Num3z1"/>
    <w:qFormat/>
  </w:style>
  <w:style w:type="character" w:customStyle="1" w:styleId="WW8Num4z0">
    <w:name w:val="WW8Num4z0"/>
    <w:qFormat/>
    <w:rPr>
      <w:rFonts w:eastAsia="Times New Roman"/>
      <w:sz w:val="25"/>
    </w:rPr>
  </w:style>
  <w:style w:type="character" w:customStyle="1" w:styleId="WW8Num4z1">
    <w:name w:val="WW8Num4z1"/>
    <w:qFormat/>
    <w:rPr>
      <w:rFonts w:eastAsia="Times New Roman"/>
    </w:rPr>
  </w:style>
  <w:style w:type="character" w:customStyle="1" w:styleId="WW8Num5z0">
    <w:name w:val="WW8Num5z0"/>
    <w:qFormat/>
  </w:style>
  <w:style w:type="character" w:customStyle="1" w:styleId="WW8Num6z0">
    <w:name w:val="WW8Num6z0"/>
    <w:qFormat/>
    <w:rPr>
      <w:b w:val="0"/>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5z2">
    <w:name w:val="WW8Num5z2"/>
    <w:qFormat/>
    <w:rPr>
      <w:rFonts w:eastAsia="Calibri"/>
      <w:b/>
    </w:rPr>
  </w:style>
  <w:style w:type="character" w:customStyle="1" w:styleId="WW8Num6z1">
    <w:name w:val="WW8Num6z1"/>
    <w:qFormat/>
    <w:rPr>
      <w:rFonts w:ascii="Times New Roman" w:eastAsia="Times New Roman" w:hAnsi="Times New Roman" w:cs="Times New Roman"/>
      <w:sz w:val="26"/>
      <w:szCs w:val="26"/>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Fontepargpadro4">
    <w:name w:val="Fonte parág. padrão4"/>
    <w:qFormat/>
  </w:style>
  <w:style w:type="character" w:customStyle="1" w:styleId="Fontepargpadro3">
    <w:name w:val="Fonte parág. padrão3"/>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4z2">
    <w:name w:val="WW8Num4z2"/>
    <w:qFormat/>
    <w:rPr>
      <w:rFonts w:ascii="Wingdings" w:eastAsia="Wingdings" w:hAnsi="Wingdings" w:cs="Wingdings"/>
    </w:rPr>
  </w:style>
  <w:style w:type="character" w:customStyle="1" w:styleId="WW8Num5z1">
    <w:name w:val="WW8Num5z1"/>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Fontepargpadro2">
    <w:name w:val="Fonte parág. padrão2"/>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Fontepargpadro1">
    <w:name w:val="Fonte parág. padrão1"/>
    <w:qFormat/>
  </w:style>
  <w:style w:type="character" w:customStyle="1" w:styleId="Internetlink">
    <w:name w:val="Internet link"/>
    <w:qFormat/>
    <w:rPr>
      <w:color w:val="0000FF"/>
      <w:u w:val="single"/>
    </w:rPr>
  </w:style>
  <w:style w:type="character" w:customStyle="1" w:styleId="TextodebaloChar">
    <w:name w:val="Texto de balão Char"/>
    <w:qFormat/>
    <w:rPr>
      <w:rFonts w:ascii="Segoe UI" w:eastAsia="Segoe UI" w:hAnsi="Segoe UI" w:cs="Segoe UI"/>
      <w:sz w:val="18"/>
      <w:szCs w:val="18"/>
      <w:lang w:eastAsia="zh-CN"/>
    </w:rPr>
  </w:style>
  <w:style w:type="character" w:customStyle="1" w:styleId="Refdecomentrio1">
    <w:name w:val="Ref. de comentário1"/>
    <w:qFormat/>
    <w:rPr>
      <w:sz w:val="16"/>
      <w:szCs w:val="16"/>
    </w:rPr>
  </w:style>
  <w:style w:type="character" w:customStyle="1" w:styleId="TextodecomentrioChar">
    <w:name w:val="Texto de comentário Char"/>
    <w:qFormat/>
    <w:rPr>
      <w:lang w:eastAsia="zh-CN"/>
    </w:rPr>
  </w:style>
  <w:style w:type="character" w:customStyle="1" w:styleId="AssuntodocomentrioChar">
    <w:name w:val="Assunto do comentário Char"/>
    <w:qFormat/>
    <w:rPr>
      <w:b/>
      <w:bCs/>
      <w:lang w:eastAsia="zh-CN"/>
    </w:rPr>
  </w:style>
  <w:style w:type="character" w:customStyle="1" w:styleId="Recuodecorpodetexto3Char">
    <w:name w:val="Recuo de corpo de texto 3 Char"/>
    <w:qFormat/>
    <w:rPr>
      <w:sz w:val="16"/>
      <w:szCs w:val="16"/>
      <w:lang w:eastAsia="zh-CN"/>
    </w:rPr>
  </w:style>
  <w:style w:type="character" w:customStyle="1" w:styleId="MenoPendente">
    <w:name w:val="Menção Pendente"/>
    <w:qFormat/>
    <w:rPr>
      <w:color w:val="605E5C"/>
      <w:shd w:val="clear" w:color="auto" w:fill="E1DFDD"/>
    </w:rPr>
  </w:style>
  <w:style w:type="character" w:styleId="Forte">
    <w:name w:val="Strong"/>
    <w:qFormat/>
    <w:rPr>
      <w:b/>
      <w:bCs/>
    </w:rPr>
  </w:style>
  <w:style w:type="character" w:styleId="nfase">
    <w:name w:val="Emphasis"/>
    <w:qFormat/>
    <w:rPr>
      <w:i/>
      <w:iCs/>
    </w:rPr>
  </w:style>
  <w:style w:type="character" w:customStyle="1" w:styleId="Smbolosdenumerao">
    <w:name w:val="Símbolos de numeração"/>
    <w:qFormat/>
  </w:style>
  <w:style w:type="character" w:customStyle="1" w:styleId="VisitedInternetLink">
    <w:name w:val="Visited Internet Link"/>
    <w:qFormat/>
    <w:rPr>
      <w:color w:val="800080"/>
      <w:u w:val="single"/>
    </w:rPr>
  </w:style>
  <w:style w:type="character" w:customStyle="1" w:styleId="DefaultParagraphFontWW">
    <w:name w:val="Default Paragraph Font (WW)"/>
    <w:qFormat/>
  </w:style>
  <w:style w:type="character" w:customStyle="1" w:styleId="CorpodetextoChar">
    <w:name w:val="Corpo de texto Char"/>
    <w:basedOn w:val="DefaultParagraphFontWW"/>
    <w:qFormat/>
    <w:rPr>
      <w:sz w:val="28"/>
      <w:szCs w:val="24"/>
    </w:rPr>
  </w:style>
  <w:style w:type="character" w:styleId="Hyperlink">
    <w:name w:val="Hyperlink"/>
    <w:rPr>
      <w:color w:val="000080"/>
      <w:u w:val="single"/>
    </w:rPr>
  </w:style>
  <w:style w:type="paragraph" w:styleId="Ttulo">
    <w:name w:val="Title"/>
    <w:basedOn w:val="Normal"/>
    <w:next w:val="Corpodetexto"/>
    <w:qFormat/>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76" w:lineRule="auto"/>
    </w:pPr>
  </w:style>
  <w:style w:type="paragraph" w:styleId="Lista">
    <w:name w:val="List"/>
    <w:basedOn w:val="Textbody"/>
    <w:rPr>
      <w:rFonts w:cs="Mangal, 'Liberation Mono'"/>
    </w:rPr>
  </w:style>
  <w:style w:type="paragraph" w:styleId="Legenda">
    <w:name w:val="caption"/>
    <w:basedOn w:val="Normal"/>
    <w:qFormat/>
    <w:pPr>
      <w:suppressLineNumbers/>
      <w:spacing w:before="120" w:after="120"/>
    </w:pPr>
    <w:rPr>
      <w:i/>
      <w:iCs/>
    </w:rPr>
  </w:style>
  <w:style w:type="paragraph" w:customStyle="1" w:styleId="ndice">
    <w:name w:val="Índice"/>
    <w:basedOn w:val="Standard"/>
    <w:qFormat/>
    <w:pPr>
      <w:suppressLineNumbers/>
    </w:pPr>
    <w:rPr>
      <w:rFonts w:cs="Mangal, 'Liberation Mono'"/>
    </w:rPr>
  </w:style>
  <w:style w:type="paragraph" w:customStyle="1" w:styleId="caption1">
    <w:name w:val="caption1"/>
    <w:basedOn w:val="Normal"/>
    <w:qFormat/>
    <w:pPr>
      <w:suppressLineNumbers/>
      <w:spacing w:before="120" w:after="120"/>
    </w:pPr>
    <w:rPr>
      <w:i/>
      <w:iCs/>
    </w:rPr>
  </w:style>
  <w:style w:type="paragraph" w:customStyle="1" w:styleId="Ttulo10">
    <w:name w:val="Título1"/>
    <w:basedOn w:val="Standard"/>
    <w:next w:val="Textbody"/>
    <w:qFormat/>
    <w:pPr>
      <w:keepNext/>
      <w:spacing w:before="240" w:after="120"/>
    </w:pPr>
    <w:rPr>
      <w:rFonts w:ascii="Liberation Sans" w:eastAsia="Microsoft YaHei" w:hAnsi="Liberation Sans" w:cs="Mangal, 'Liberation Mono'"/>
      <w:sz w:val="28"/>
      <w:szCs w:val="28"/>
    </w:rPr>
  </w:style>
  <w:style w:type="paragraph" w:customStyle="1" w:styleId="caption11">
    <w:name w:val="caption11"/>
    <w:basedOn w:val="Normal"/>
    <w:qFormat/>
    <w:pPr>
      <w:suppressLineNumbers/>
      <w:spacing w:before="120" w:after="120"/>
    </w:pPr>
    <w:rPr>
      <w:i/>
      <w:iCs/>
    </w:rPr>
  </w:style>
  <w:style w:type="paragraph" w:customStyle="1" w:styleId="Standard">
    <w:name w:val="Standard"/>
    <w:qFormat/>
    <w:pPr>
      <w:textAlignment w:val="baseline"/>
    </w:pPr>
    <w:rPr>
      <w:rFonts w:ascii="Times New Roman" w:eastAsia="Times New Roman" w:hAnsi="Times New Roman" w:cs="Times New Roman"/>
      <w:sz w:val="26"/>
      <w:lang w:bidi="ar-SA"/>
    </w:rPr>
  </w:style>
  <w:style w:type="paragraph" w:customStyle="1" w:styleId="Textbody">
    <w:name w:val="Text body"/>
    <w:basedOn w:val="Standard"/>
    <w:qFormat/>
    <w:pPr>
      <w:jc w:val="both"/>
    </w:pPr>
    <w:rPr>
      <w:sz w:val="28"/>
      <w:szCs w:val="20"/>
    </w:rPr>
  </w:style>
  <w:style w:type="paragraph" w:customStyle="1" w:styleId="caption111">
    <w:name w:val="caption111"/>
    <w:basedOn w:val="Standard"/>
    <w:qFormat/>
    <w:pPr>
      <w:suppressLineNumbers/>
      <w:spacing w:before="120" w:after="120"/>
    </w:pPr>
    <w:rPr>
      <w:rFonts w:cs="Mangal, 'Liberation Mono'"/>
      <w:i/>
      <w:iCs/>
      <w:sz w:val="24"/>
    </w:rPr>
  </w:style>
  <w:style w:type="paragraph" w:customStyle="1" w:styleId="Ttulo40">
    <w:name w:val="Título4"/>
    <w:basedOn w:val="Standard"/>
    <w:next w:val="Textbody"/>
    <w:qFormat/>
    <w:pPr>
      <w:keepNext/>
      <w:spacing w:before="240" w:after="120"/>
    </w:pPr>
    <w:rPr>
      <w:rFonts w:ascii="Liberation Sans" w:eastAsia="Microsoft YaHei" w:hAnsi="Liberation Sans" w:cs="Arial"/>
      <w:sz w:val="28"/>
      <w:szCs w:val="28"/>
    </w:rPr>
  </w:style>
  <w:style w:type="paragraph" w:customStyle="1" w:styleId="Ttulo30">
    <w:name w:val="Título3"/>
    <w:basedOn w:val="Standard"/>
    <w:next w:val="Textbody"/>
    <w:qFormat/>
    <w:pPr>
      <w:keepNext/>
      <w:spacing w:before="240" w:after="120"/>
    </w:pPr>
    <w:rPr>
      <w:rFonts w:ascii="Liberation Sans" w:eastAsia="Microsoft YaHei" w:hAnsi="Liberation Sans" w:cs="Lucida Sans"/>
      <w:sz w:val="28"/>
      <w:szCs w:val="28"/>
    </w:rPr>
  </w:style>
  <w:style w:type="paragraph" w:customStyle="1" w:styleId="Ttulo20">
    <w:name w:val="Título2"/>
    <w:basedOn w:val="Standard"/>
    <w:next w:val="Textbody"/>
    <w:qFormat/>
    <w:pPr>
      <w:keepNext/>
      <w:spacing w:before="240" w:after="120"/>
    </w:pPr>
    <w:rPr>
      <w:rFonts w:ascii="Liberation Sans" w:eastAsia="Microsoft YaHei" w:hAnsi="Liberation Sans" w:cs="Arial"/>
      <w:sz w:val="28"/>
      <w:szCs w:val="28"/>
    </w:rPr>
  </w:style>
  <w:style w:type="paragraph" w:customStyle="1" w:styleId="Padro">
    <w:name w:val="Padrão"/>
    <w:qFormat/>
    <w:pPr>
      <w:widowControl w:val="0"/>
      <w:textAlignment w:val="baseline"/>
    </w:pPr>
    <w:rPr>
      <w:rFonts w:ascii="Times New Roman" w:eastAsia="Times New Roman" w:hAnsi="Times New Roman" w:cs="Times New Roman"/>
      <w:szCs w:val="20"/>
      <w:lang w:bidi="ar-SA"/>
    </w:rPr>
  </w:style>
  <w:style w:type="paragraph" w:customStyle="1" w:styleId="Textbodyindent">
    <w:name w:val="Text body indent"/>
    <w:basedOn w:val="Standard"/>
    <w:qFormat/>
    <w:pPr>
      <w:spacing w:before="120" w:line="240" w:lineRule="exact"/>
      <w:jc w:val="both"/>
    </w:pPr>
    <w:rPr>
      <w:rFonts w:ascii="Arial" w:eastAsia="Arial" w:hAnsi="Arial" w:cs="Arial"/>
      <w:b/>
      <w:sz w:val="24"/>
      <w:szCs w:val="20"/>
    </w:rPr>
  </w:style>
  <w:style w:type="paragraph" w:customStyle="1" w:styleId="Recuodecorpodetexto31">
    <w:name w:val="Recuo de corpo de texto 31"/>
    <w:basedOn w:val="Standard"/>
    <w:qFormat/>
    <w:pPr>
      <w:ind w:firstLine="1418"/>
      <w:jc w:val="both"/>
    </w:pPr>
    <w:rPr>
      <w:rFonts w:ascii="Arial" w:eastAsia="Arial" w:hAnsi="Arial" w:cs="Arial"/>
      <w:sz w:val="24"/>
      <w:szCs w:val="20"/>
    </w:rPr>
  </w:style>
  <w:style w:type="paragraph" w:customStyle="1" w:styleId="CabealhoeRodap">
    <w:name w:val="Cabeçalho e Rodapé"/>
    <w:basedOn w:val="Standard"/>
    <w:qFormat/>
    <w:pPr>
      <w:suppressLineNumbers/>
      <w:tabs>
        <w:tab w:val="center" w:pos="4819"/>
        <w:tab w:val="right" w:pos="9638"/>
      </w:tabs>
    </w:pPr>
  </w:style>
  <w:style w:type="paragraph" w:styleId="Rodap">
    <w:name w:val="footer"/>
    <w:basedOn w:val="Standard"/>
    <w:pPr>
      <w:tabs>
        <w:tab w:val="center" w:pos="4419"/>
        <w:tab w:val="right" w:pos="8838"/>
      </w:tabs>
    </w:pPr>
    <w:rPr>
      <w:rFonts w:ascii="Arial" w:eastAsia="Arial" w:hAnsi="Arial" w:cs="Arial"/>
      <w:sz w:val="24"/>
    </w:rPr>
  </w:style>
  <w:style w:type="paragraph" w:styleId="Cabealho">
    <w:name w:val="header"/>
    <w:basedOn w:val="Standard"/>
    <w:pPr>
      <w:tabs>
        <w:tab w:val="center" w:pos="4320"/>
        <w:tab w:val="right" w:pos="8640"/>
      </w:tabs>
    </w:pPr>
    <w:rPr>
      <w:sz w:val="20"/>
      <w:szCs w:val="20"/>
    </w:rPr>
  </w:style>
  <w:style w:type="paragraph" w:customStyle="1" w:styleId="Default">
    <w:name w:val="Default"/>
    <w:qFormat/>
    <w:pPr>
      <w:textAlignment w:val="baseline"/>
    </w:pPr>
    <w:rPr>
      <w:rFonts w:ascii="Arial" w:eastAsia="Times New Roman" w:hAnsi="Arial"/>
      <w:color w:val="000000"/>
      <w:lang w:bidi="ar-SA"/>
    </w:rPr>
  </w:style>
  <w:style w:type="paragraph" w:customStyle="1" w:styleId="Contedodatabela">
    <w:name w:val="Conteúdo da tabela"/>
    <w:basedOn w:val="Standard1"/>
    <w:qFormat/>
    <w:pPr>
      <w:suppressLineNumbers/>
    </w:pPr>
  </w:style>
  <w:style w:type="paragraph" w:customStyle="1" w:styleId="Ttulodetabela">
    <w:name w:val="Título de tabela"/>
    <w:basedOn w:val="Contedodatabela"/>
    <w:qFormat/>
    <w:pPr>
      <w:jc w:val="center"/>
    </w:pPr>
    <w:rPr>
      <w:b/>
      <w:bCs/>
    </w:rPr>
  </w:style>
  <w:style w:type="paragraph" w:customStyle="1" w:styleId="Contedodoquadro">
    <w:name w:val="Conteúdo do quadro"/>
    <w:basedOn w:val="Standard"/>
    <w:qFormat/>
  </w:style>
  <w:style w:type="paragraph" w:styleId="Textodebalo">
    <w:name w:val="Balloon Text"/>
    <w:basedOn w:val="Standard"/>
    <w:qFormat/>
    <w:rPr>
      <w:rFonts w:ascii="Segoe UI" w:eastAsia="Segoe UI" w:hAnsi="Segoe UI" w:cs="Segoe UI"/>
      <w:sz w:val="18"/>
      <w:szCs w:val="18"/>
    </w:rPr>
  </w:style>
  <w:style w:type="paragraph" w:customStyle="1" w:styleId="Recuodecorpodetexto21">
    <w:name w:val="Recuo de corpo de texto 21"/>
    <w:basedOn w:val="Standard"/>
    <w:qFormat/>
    <w:pPr>
      <w:ind w:right="-702" w:firstLine="1440"/>
      <w:jc w:val="both"/>
    </w:pPr>
    <w:rPr>
      <w:b/>
      <w:bCs/>
      <w:sz w:val="28"/>
    </w:rPr>
  </w:style>
  <w:style w:type="paragraph" w:customStyle="1" w:styleId="Textodecomentrio1">
    <w:name w:val="Texto de comentário1"/>
    <w:basedOn w:val="Standard"/>
    <w:qFormat/>
    <w:rPr>
      <w:sz w:val="20"/>
      <w:szCs w:val="20"/>
    </w:rPr>
  </w:style>
  <w:style w:type="paragraph" w:styleId="Assuntodocomentrio">
    <w:name w:val="annotation subject"/>
    <w:basedOn w:val="Textodecomentrio1"/>
    <w:next w:val="Textodecomentrio1"/>
    <w:qFormat/>
    <w:rPr>
      <w:b/>
      <w:bCs/>
    </w:rPr>
  </w:style>
  <w:style w:type="paragraph" w:customStyle="1" w:styleId="Recuodecorpodetexto32">
    <w:name w:val="Recuo de corpo de texto 32"/>
    <w:basedOn w:val="Standard"/>
    <w:qFormat/>
    <w:pPr>
      <w:spacing w:after="120"/>
      <w:ind w:left="283"/>
    </w:pPr>
    <w:rPr>
      <w:sz w:val="16"/>
      <w:szCs w:val="16"/>
    </w:rPr>
  </w:style>
  <w:style w:type="paragraph" w:customStyle="1" w:styleId="Corpodetexto31">
    <w:name w:val="Corpo de texto 31"/>
    <w:basedOn w:val="Standard"/>
    <w:qFormat/>
    <w:pPr>
      <w:spacing w:after="120"/>
    </w:pPr>
    <w:rPr>
      <w:sz w:val="16"/>
      <w:szCs w:val="16"/>
    </w:rPr>
  </w:style>
  <w:style w:type="paragraph" w:styleId="NormalWeb">
    <w:name w:val="Normal (Web)"/>
    <w:basedOn w:val="Standard"/>
    <w:qFormat/>
    <w:pPr>
      <w:suppressAutoHyphens w:val="0"/>
      <w:spacing w:before="280" w:after="280"/>
    </w:pPr>
  </w:style>
  <w:style w:type="paragraph" w:styleId="PargrafodaLista">
    <w:name w:val="List Paragraph"/>
    <w:basedOn w:val="Standard"/>
    <w:qFormat/>
    <w:pPr>
      <w:ind w:left="720"/>
      <w:jc w:val="both"/>
    </w:pPr>
    <w:rPr>
      <w:szCs w:val="20"/>
      <w:lang w:eastAsia="pt-BR"/>
    </w:rPr>
  </w:style>
  <w:style w:type="paragraph" w:customStyle="1" w:styleId="Standard1">
    <w:name w:val="Standard1"/>
    <w:qFormat/>
    <w:pPr>
      <w:textAlignment w:val="baseline"/>
    </w:pPr>
    <w:rPr>
      <w:rFonts w:eastAsia="SimSun, 宋体"/>
    </w:rPr>
  </w:style>
  <w:style w:type="paragraph" w:customStyle="1" w:styleId="Nivel2">
    <w:name w:val="Nivel 2"/>
    <w:basedOn w:val="Standard"/>
    <w:qFormat/>
    <w:pPr>
      <w:spacing w:before="120" w:after="120" w:line="276" w:lineRule="auto"/>
      <w:jc w:val="both"/>
    </w:pPr>
    <w:rPr>
      <w:rFonts w:ascii="Arial" w:eastAsia="Arial" w:hAnsi="Arial" w:cs="Arial"/>
      <w:color w:val="000000"/>
      <w:sz w:val="20"/>
      <w:szCs w:val="20"/>
    </w:rPr>
  </w:style>
  <w:style w:type="paragraph" w:customStyle="1" w:styleId="Nivel1">
    <w:name w:val="Nivel1"/>
    <w:basedOn w:val="Ttulo1"/>
    <w:next w:val="Standard"/>
    <w:qFormat/>
    <w:pPr>
      <w:tabs>
        <w:tab w:val="left" w:pos="288"/>
        <w:tab w:val="left" w:pos="1008"/>
        <w:tab w:val="left" w:pos="1728"/>
        <w:tab w:val="left" w:pos="2448"/>
        <w:tab w:val="left" w:pos="3168"/>
        <w:tab w:val="left" w:pos="3888"/>
        <w:tab w:val="left" w:pos="4608"/>
        <w:tab w:val="left" w:pos="5328"/>
        <w:tab w:val="left" w:pos="6048"/>
        <w:tab w:val="left" w:pos="6768"/>
      </w:tabs>
      <w:spacing w:before="480" w:after="120" w:line="276" w:lineRule="auto"/>
      <w:ind w:left="357" w:hanging="357"/>
      <w:jc w:val="both"/>
    </w:pPr>
    <w:rPr>
      <w:rFonts w:ascii="Arial" w:eastAsia="Arial" w:hAnsi="Arial" w:cs="Arial"/>
      <w:color w:val="000000"/>
      <w:sz w:val="20"/>
      <w:szCs w:val="20"/>
    </w:rPr>
  </w:style>
  <w:style w:type="paragraph" w:customStyle="1" w:styleId="NormalTableWW">
    <w:name w:val="Normal Table (WW)"/>
    <w:qFormat/>
    <w:rPr>
      <w:rFonts w:ascii="Times New Roman" w:eastAsia="Times New Roman" w:hAnsi="Times New Roman" w:cs="Times New Roman"/>
      <w:sz w:val="20"/>
      <w:szCs w:val="20"/>
      <w:lang w:eastAsia="pt-BR" w:bidi="ar-SA"/>
    </w:rPr>
  </w:style>
  <w:style w:type="paragraph" w:styleId="Textodecomentrio">
    <w:name w:val="annotation text"/>
    <w:basedOn w:val="Standard"/>
    <w:qFormat/>
    <w:rPr>
      <w:sz w:val="20"/>
      <w:szCs w:val="20"/>
    </w:rPr>
  </w:style>
  <w:style w:type="paragraph" w:customStyle="1" w:styleId="Linhahorizontal">
    <w:name w:val="Linha horizontal"/>
    <w:basedOn w:val="Normal"/>
    <w:qFormat/>
    <w:pPr>
      <w:widowControl/>
      <w:suppressLineNumbers/>
      <w:pBdr>
        <w:bottom w:val="double" w:sz="2" w:space="0" w:color="808080"/>
      </w:pBdr>
      <w:spacing w:after="283"/>
      <w:textAlignment w:val="auto"/>
    </w:pPr>
    <w:rPr>
      <w:rFonts w:ascii="Times New Roman" w:eastAsia="Times New Roman" w:hAnsi="Times New Roman" w:cs="Times New Roman"/>
      <w:color w:val="00000A"/>
      <w:kern w:val="0"/>
      <w:sz w:val="12"/>
      <w:szCs w:val="12"/>
      <w:lang w:eastAsia="pt-BR" w:bidi="ar-SA"/>
    </w:rPr>
  </w:style>
  <w:style w:type="paragraph" w:customStyle="1" w:styleId="caption2">
    <w:name w:val="caption2"/>
    <w:basedOn w:val="Normal"/>
    <w:qFormat/>
    <w:pPr>
      <w:spacing w:before="120" w:after="120"/>
    </w:pPr>
    <w:rPr>
      <w:i/>
      <w:iCs/>
    </w:rPr>
  </w:style>
  <w:style w:type="numbering" w:customStyle="1" w:styleId="WW8Num1">
    <w:name w:val="WW8Num1"/>
    <w:qFormat/>
  </w:style>
  <w:style w:type="numbering" w:customStyle="1" w:styleId="WW8Num2">
    <w:name w:val="WW8Num2"/>
    <w:qFormat/>
  </w:style>
  <w:style w:type="table" w:styleId="Tabelacomgrade">
    <w:name w:val="Table Grid"/>
    <w:basedOn w:val="Tabelanormal"/>
    <w:uiPriority w:val="39"/>
    <w:rsid w:val="00065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http://www.pregaobanrisul.com.br/" TargetMode="External"/><Relationship Id="rId12" Type="http://schemas.openxmlformats.org/officeDocument/2006/relationships/hyperlink" Target="mailto:licitacao@cacapava.rs.gov.br"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gaobanrisul.com.br/" TargetMode="Externa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yperlink" Target="http://www.pregaobanrisul.com.br/" TargetMode="External"/><Relationship Id="rId19" Type="http://schemas.openxmlformats.org/officeDocument/2006/relationships/image" Target="media/image7.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egaobanrisul.com.br/"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header" Target="header1.xml"/><Relationship Id="rId8" Type="http://schemas.openxmlformats.org/officeDocument/2006/relationships/hyperlink" Target="http://www.pregaobanrisul.com.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9.jpeg"/></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657</TotalTime>
  <Pages>23</Pages>
  <Words>5758</Words>
  <Characters>31097</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pclicita01</dc:creator>
  <dc:description/>
  <cp:lastModifiedBy>PMC</cp:lastModifiedBy>
  <cp:revision>32</cp:revision>
  <dcterms:created xsi:type="dcterms:W3CDTF">2026-04-06T17:45:00Z</dcterms:created>
  <dcterms:modified xsi:type="dcterms:W3CDTF">2026-04-07T11:54:00Z</dcterms:modified>
  <dc:language>pt-BR</dc:language>
</cp:coreProperties>
</file>